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考生来源与取得最后学历的学习形式的关系？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https://eea.gd.gov.cn/dawenku/qtwt/content/post_4962775.html</w:t>
        </w:r>
      </w:hyperlink>
    </w:p>
    <w:p/>
    <w:p>
      <w:r>
        <w:t>“考生来源”选择普通全日制应届本科毕业生，则“取得最后学历的学习形式”是普通全日制。“考生来源”选择成人应届本科毕业生，则“取得最后学历的学习形式”是成人教育。其他请根据实际情况填写。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9627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