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深圳市2025年普通高中自主招生批次录取顺利结束</w:t>
      </w:r>
    </w:p>
    <w:p>
      <w:r>
        <w:rPr>
          <w:sz w:val="18"/>
        </w:rPr>
        <w:t>整理归属  深圳市招生考试办公室</w:t>
      </w:r>
    </w:p>
    <w:p>
      <w:r>
        <w:rPr>
          <w:sz w:val="18"/>
        </w:rPr>
        <w:t>发布日期  2025-07-25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https://szeb.sz.gov.cn/szzkw/qt/tzgg/content/post_12297306.html</w:t>
        </w:r>
      </w:hyperlink>
    </w:p>
    <w:p>
      <w:r>
        <w:t xml:space="preserve">同文来源  </w:t>
      </w:r>
      <w:hyperlink r:id="rId11">
        <w:r>
          <w:rPr>
            <w:color w:val="18548A"/>
          </w:rPr>
          <w:t>https://szeb.sz.gov.cn/szzkw/zkgg/zkxx/content/post_12297031.html</w:t>
        </w:r>
      </w:hyperlink>
    </w:p>
    <w:p/>
    <w:p>
      <w:r>
        <w:t>7月25日，深圳市普通高中自主招生录取工作顺利结束。7月26日起，考生可登录深圳招考网招考服务栏目（网址：https://szeb.sz.gov.cn/szzkw/zkfw/）查询普通高中自主招生录取信息。</w:t>
      </w:r>
    </w:p>
    <w:p>
      <w:r>
        <w:t>今年全市共有118所普通高中开展自主招生，其中公办普高92所，民办普高26所。主要招收符合深圳市中考划线录取资格，具有拔尖创新潜质或在理工科技、人文社科方面有特长或在艺术、体育方面有专长的本市初中学校应届毕业生。</w:t>
      </w:r>
    </w:p>
    <w:p>
      <w:r>
        <w:t>根据市教育局相关文件规定，开展自主招生的学校应根据考生中考成绩和学校专项考核成绩统一折算为百分制后，按照相应权重比例（中考成绩占60%，专项考核成绩占40%）合成总分，由高到低依次录取，考生中考成绩不得低于学校公布的中考成绩控制线。如合成总分相同，先按学校专项考核成绩由高到低排序，再按中考“同分比较”原则排序录取优先者。报考省一级普通高中自主招生的考生综合素质评价结果须为“达标”。</w:t>
      </w:r>
    </w:p>
    <w:p>
      <w:r>
        <w:t>已被普通高中自主招生录取的考生，不再参加指标生及后续批次划线录取，不得转录其它学校。公办一类自主招生学校（或专项）报名人数如果低于招生计划数的3倍，则同比例缩减该校（或该专项）自主招生计划，各学校未完成的自主招生计划直接转为普通生招生计划。</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97306.html" TargetMode="External"/><Relationship Id="rId11" Type="http://schemas.openxmlformats.org/officeDocument/2006/relationships/hyperlink" Target="https://szeb.sz.gov.cn/szzkw/zkgg/zkxx/content/post_122970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