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关于公布2025年普通高等学校联合招收华侨港澳台学生录取最低分数线的通知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https://eea.gd.gov.cn/lhzs/content/post_4726156.html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https://eea.gd.gov.cn/tzgg/content/post_4726193.html</w:t>
        </w:r>
      </w:hyperlink>
    </w:p>
    <w:p/>
    <w:p>
      <w:r>
        <w:t>各有关普通高等学校：</w:t>
      </w:r>
    </w:p>
    <w:p>
      <w:r>
        <w:t>经研究并报请教育部同意，2025年普通高等学校联合招收华侨港澳台学生（以下简称全国联招）各批次录取最低分数线如下：</w:t>
      </w:r>
    </w:p>
    <w:p>
      <w:r>
        <w:t>一、本科批次</w:t>
      </w:r>
    </w:p>
    <w:p>
      <w:r>
        <w:t>（一）普通类院校（专业）：文史类430分、理工类460分（部分院校执行高分线，文史类510分、理工类560分，院校名单详见全国联招管理系统）。</w:t>
      </w:r>
    </w:p>
    <w:p>
      <w:r>
        <w:t>（二）艺术类院校（专业）：文史类330分、理工类360分。</w:t>
      </w:r>
    </w:p>
    <w:p>
      <w:r>
        <w:t>（三）体育类院校（专业）：文史类330分，理工类360分。</w:t>
      </w:r>
    </w:p>
    <w:p>
      <w:r>
        <w:t>二、预科批次</w:t>
      </w:r>
    </w:p>
    <w:p>
      <w:r>
        <w:t>预科院校：文史类410分、理工类440分（其中，暨南大学文史类490分、理工类540分）。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2025年6月17日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26156.html" TargetMode="External"/><Relationship Id="rId11" Type="http://schemas.openxmlformats.org/officeDocument/2006/relationships/hyperlink" Target="https://eea.gd.gov.cn/tzgg/content/post_47261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