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深圳市2026年普通高考平安、平稳、顺利结束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2026-06-09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https://szeb.sz.gov.cn/szzkw/qt/tzgg/content/post_12833083.html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https://szeb.sz.gov.cn/szzkw/zkgg/gkxx/content/post_12833064.html</w:t>
        </w:r>
      </w:hyperlink>
    </w:p>
    <w:p/>
    <w:p>
      <w:r>
        <w:t>6月9日下午，随着最后一科考试结束铃声响起，为期三天的2026年普通高考圆满落下帷幕。在市委、市政府的坚强领导下，在全市各职能部门、社会各界及广大考务人员的共同努力下，我市实现“平安高考”的工作目标，向全市人民交上一份满意的答卷。</w:t>
      </w:r>
    </w:p>
    <w:p>
      <w:r>
        <w:t>一、高位统筹，织密高考“组织网”</w:t>
      </w:r>
    </w:p>
    <w:p>
      <w:r>
        <w:t>高考是关系千家万户切身利益的重要民生工程，市委、市政府高度重视，考前多次召开专题会议，对高考安全工作进行全面动员部署。市领导亲自深入考点，实地检查考场、试卷保管室、视频监控室等关键场所，明确要求以最高标准、最严要求、最实举措筑牢高考安全防线。考试期间，市招委会各成员单位严格执行联合值班制度，在市教育考试考务指挥中心统一调度，确保指令上传下达畅通无阻，突发情况得到快速响应与妥善处置；各考点秩序井然，考务组织严密规范。</w:t>
      </w:r>
    </w:p>
    <w:p>
      <w:r>
        <w:t>二、科技赋能，筑牢考试“公平墙”</w:t>
      </w:r>
    </w:p>
    <w:p>
      <w:r>
        <w:t>为确保高考公平公正，全市所有考点均配备智能安检门，严格执行“2+1”安检模式。考场内，5G信号屏蔽全覆盖，高清视频巡查系统无死角运行，配合无线电管理部门的电磁环境监测。同时，我市严守试卷保密生命线，从试卷的运送、保管到分发、回收，实行全链条、闭环式管理。保密室严格落实24小时值守、监管，确保试卷流转“零差错”、试卷安全“零风险”，全力维护高考的严肃性与权威性。</w:t>
      </w:r>
    </w:p>
    <w:p>
      <w:r>
        <w:t>三、暖心服务，传递城市“温暖度”</w:t>
      </w:r>
    </w:p>
    <w:p>
      <w:r>
        <w:t>在严格组考的同时，我市始终坚持以考生为本，将人文关怀贯穿高考工作全过程。各考点积极推进“清凉考场”“健康考场”建设，提前检修空调与通风设备，为考生提供舒适的考试环境。针对残疾、伤病等特殊考生，教育部门提前谋划，提供放大字号试卷、延长考试时间、设置便利通道等“一对一”合理便利服务，确保每位考生“应考尽考”。</w:t>
      </w:r>
    </w:p>
    <w:p>
      <w:r>
        <w:t>考场外，各考点设立“爱心助考服务站”，志愿者们为考生和家长提供饮用水、防暑药品、考试文具及心理疏导服务。社会各界的“爱心车队”自发加入护考行列，家长身着寓意美好的服装在考点外默默守候，老师们在考场入口处为学生击掌鼓劲。这些暖心的瞬间，温暖每一位考生的逐梦之路。</w:t>
      </w:r>
    </w:p>
    <w:p>
      <w:r>
        <w:t>四、预计6月下旬可查询高考成绩</w:t>
      </w:r>
    </w:p>
    <w:p>
      <w:r>
        <w:t>根据省教育考试院高考工作安排，高考成绩预计于6月下旬发布（准确时间以省教育考试院的通知为准）。高考成绩发布后，市招考办将组织召开全市高考志愿填报会议，对高考志愿填报政策进行解读，印发《高考志愿填报指南》，指导考生科学合理填报志愿，同时在“深圳招考网”和“深圳市招生考试办公室”微信公众号发布相关信息，请广大考生、家长密切关注。</w:t>
      </w:r>
    </w:p>
    <w:p>
      <w:r>
        <w:t>市招考办提醒广大考生和家长，在成绩发布、志愿填报、高考录取等重要阶段，不要随意发布或提供给他人考生号、身份证号等个人信息，谨防信息泄露；要明辨网络谣言，对未经证实的传言不轻信、不转发，切勿听信虚假宣传，谨防诈骗；要关注广东省教育考试院官网、深圳教育、深圳招考网发布的官方消息，从正规渠道了解政策信息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33083.html" TargetMode="External"/><Relationship Id="rId11" Type="http://schemas.openxmlformats.org/officeDocument/2006/relationships/hyperlink" Target="https://szeb.sz.gov.cn/szzkw/zkgg/gkxx/content/post_128330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