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关于做好2023年第二次广东省中等职业技术教育专业技能课程考试报考工作的通知</w:t>
      </w:r>
    </w:p>
    <w:p>
      <w:r>
        <w:rPr>
          <w:sz w:val="18"/>
        </w:rPr>
        <w:t>整理归属  广东省教育考试院</w:t>
      </w:r>
    </w:p>
    <w:p>
      <w:r>
        <w:rPr>
          <w:sz w:val="18"/>
        </w:rPr>
        <w:t>发布日期  2023-04-12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https://eea.gd.gov.cn/tzgg/content/post_4151899.html</w:t>
        </w:r>
      </w:hyperlink>
    </w:p>
    <w:p>
      <w:r>
        <w:t xml:space="preserve">同文来源  </w:t>
      </w:r>
      <w:hyperlink r:id="rId11">
        <w:r>
          <w:rPr>
            <w:color w:val="18548A"/>
          </w:rPr>
          <w:t>https://eea.gd.gov.cn/bmbk_sksywj/content/post_4152240.html</w:t>
        </w:r>
      </w:hyperlink>
    </w:p>
    <w:p>
      <w:r>
        <w:t xml:space="preserve">同文来源  </w:t>
      </w:r>
      <w:hyperlink r:id="rId12">
        <w:r>
          <w:rPr>
            <w:color w:val="18548A"/>
          </w:rPr>
          <w:t>https://eea.gd.gov.cn/zzzk/content/post_4152241.html</w:t>
        </w:r>
      </w:hyperlink>
    </w:p>
    <w:p/>
    <w:p>
      <w:r>
        <w:t>各地级以上市招生办公室（考试中心、考试院）：</w:t>
      </w:r>
    </w:p>
    <w:p>
      <w:r>
        <w:t>2023年第二次广东省中等职业技术教育专业技能课程考试（以下简称“专业技能课程考试”）将于2023年6月下旬至7月上旬举行。为确保报考工作顺利进行，现将有关事项通知如下：</w:t>
      </w:r>
    </w:p>
    <w:p>
      <w:r>
        <w:t>一、开考课程</w:t>
      </w:r>
    </w:p>
    <w:p>
      <w:r>
        <w:t>2023年第二次专业技能课程考试开考课程为：《电工》《电子》《机械》《化学》《会计》《旅游》《美术基础》《教育基础综合》《音乐综合》《土木工程》《生物技术基础》《护理》和《烹饪》，共13门课程，其中《音乐综合》和《美术基础》2门课程不考理论，只考操作技能；《土木工程》只考理论，不考操作技能。</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烹饪》操作技能考试在全省设有8个考核点，分别是：广东省旅游职业技术学校、深圳市第二职业技术学校、顺德职业技术学院、揭阳捷和职业技术学校、佛山市顺德梁銶琚职业技术学校、茂名信宜职业技术学校、东莞市轻工业学校、清远市英德市职业技术学校，报考考生由省考试院统一安排考点。</w:t>
      </w:r>
    </w:p>
    <w:p>
      <w:r>
        <w:t>2.其他课程类别操作技能考试由各市招生考试机构根据实际情况在6月25日至7月9日内完成。各门课程操作技能考试工种类别代码及考试时间详见附件1。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和地市招生考试机构（报名点）网上审核的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各地市招生办公室（考试院、考试中心）需根据本地实际确定考试费缴交方式和时间，并通知有关考生，要安排专人（设置报名点）负责考试费收缴工作，收费标准按《广东省发展改革委 广东省财政厅关于规范全省教育部门教育考试行政事业性收费及有关问题的通知》（粤发改价格函〔2022〕442号）执行。</w:t>
      </w:r>
    </w:p>
    <w:p>
      <w:r>
        <w:t>（二）报名时间：2023年4月14日10时—4月19日17时，详情安排请查阅考生所在地市招生考试机构发布的报考通知。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院、考试中心）要求的缴费方式、地点进行缴费的，视为自动放弃报名考试资格。考生缴费成功，无论退考或缺考，报考费均不予退还。</w:t>
      </w:r>
    </w:p>
    <w:p>
      <w:r>
        <w:t>3.报考《电工》《电子》《机械》《化学》操作技能考试的考生，在参加该科目操作技能考试时须出示学校（单位）开具的《专业技能课程考试操作技能考试实习证明（岗位工作证明）》（格式见附件3），否则将不予参加该科目操作技能考试。</w:t>
      </w:r>
    </w:p>
    <w:p>
      <w:r>
        <w:t>四、准考证打印及考场安排</w:t>
      </w:r>
    </w:p>
    <w:p>
      <w:r>
        <w:t>报名成功的考生可自6月16日15时起登录报名网站（https://www.eeagd.edu.cn/zzjnzsks），直接打印准考证（准考证不需要盖章）。请考生务必认真查看准考证注意事项，确有困难无法打印者，可到市招生办公室（考试中心、考试院）或其指定的报名点申请免费打印领取准考证。</w:t>
      </w:r>
    </w:p>
    <w:p>
      <w:r>
        <w:t>五、其它</w:t>
      </w:r>
    </w:p>
    <w:p>
      <w:r>
        <w:t>理论考试及实操考试由各地市编排，其中烹饪实操考试由省考试院统一安排考点后地市负责编排。各地市须于5月9日前在系统录入考点考场数据和完成编排。烹饪考核点须于5月4日前填写考场安排表（附件4）上报省教育考试院考招二处。</w:t>
      </w:r>
    </w:p>
    <w:p>
      <w:r>
        <w:t>本次考试使用2021年版考试说明，考生如需要可扫描下方“广东省教育考试服务中心小商店”二维码订购，如有疑问请联系（020）34270097。</w:t>
      </w:r>
    </w:p>
    <w:p>
      <w:r>
        <w:drawing>
          <wp:inline xmlns:a="http://schemas.openxmlformats.org/drawingml/2006/main" xmlns:pic="http://schemas.openxmlformats.org/drawingml/2006/picture">
            <wp:extent cx="2844800" cy="2844800"/>
            <wp:docPr id="1" name="Picture 1"/>
            <wp:cNvGraphicFramePr>
              <a:graphicFrameLocks noChangeAspect="1"/>
            </wp:cNvGraphicFramePr>
            <a:graphic>
              <a:graphicData uri="http://schemas.openxmlformats.org/drawingml/2006/picture">
                <pic:pic>
                  <pic:nvPicPr>
                    <pic:cNvPr id="0" name="799ad7670046eb9b1b64327a.png"/>
                    <pic:cNvPicPr/>
                  </pic:nvPicPr>
                  <pic:blipFill>
                    <a:blip r:embed="rId13"/>
                    <a:stretch>
                      <a:fillRect/>
                    </a:stretch>
                  </pic:blipFill>
                  <pic:spPr>
                    <a:xfrm>
                      <a:off x="0" y="0"/>
                      <a:ext cx="2844800" cy="2844800"/>
                    </a:xfrm>
                    <a:prstGeom prst="rect"/>
                  </pic:spPr>
                </pic:pic>
              </a:graphicData>
            </a:graphic>
          </wp:inline>
        </w:drawing>
      </w:r>
    </w:p>
    <w:p>
      <w:r>
        <w:t>附件：1.各课程操作技能考试工种类别代码及考试时间</w:t>
      </w:r>
    </w:p>
    <w:p>
      <w:r>
        <w:t>2.借考申请表</w:t>
      </w:r>
    </w:p>
    <w:p>
      <w:r>
        <w:t>3.专业技能课程考试操作技能考试实习证明（岗位 工作证明）</w:t>
      </w:r>
    </w:p>
    <w:p>
      <w:r>
        <w:t>4.专业技能课程（烹饪）考试考场安排表</w:t>
      </w:r>
    </w:p>
    <w:p>
      <w:r>
        <w:t>查看附件.doc</w:t>
      </w:r>
    </w:p>
    <w:p>
      <w:r>
        <w:t>广东省教育考试院</w:t>
      </w:r>
    </w:p>
    <w:p>
      <w:r>
        <w:t>2023年4月11日</w:t>
      </w:r>
    </w:p>
    <w:p>
      <w:pPr>
        <w:pStyle w:val="Heading1"/>
      </w:pPr>
      <w:r>
        <w:t>附件及下载链接</w:t>
      </w:r>
    </w:p>
    <w:p>
      <w:hyperlink r:id="rId14">
        <w:r>
          <w:rPr>
            <w:color w:val="18548A"/>
          </w:rPr>
          <w:t>查看附件.doc</w:t>
        </w:r>
      </w:hyperlink>
    </w:p>
    <w:p>
      <w:r>
        <w:rPr>
          <w:sz w:val="16"/>
        </w:rPr>
        <w:t>https://eea.gd.gov.cn/attachment/0/517/517979/4151899.doc</w:t>
      </w:r>
    </w:p>
    <w:p>
      <w:pPr>
        <w:pStyle w:val="Heading1"/>
      </w:pPr>
      <w:r>
        <w:t>正文相关链接</w:t>
      </w:r>
    </w:p>
    <w:p>
      <w:hyperlink r:id="rId15">
        <w:r>
          <w:rPr>
            <w:color w:val="18548A"/>
          </w:rPr>
          <w:t>查看附件.doc</w:t>
        </w:r>
      </w:hyperlink>
    </w:p>
    <w:p>
      <w:r>
        <w:t>https://eea.gd.gov.cn/attachment/0/517/517979/4152240.doc</w:t>
      </w:r>
    </w:p>
    <w:p>
      <w:hyperlink r:id="rId16">
        <w:r>
          <w:rPr>
            <w:color w:val="18548A"/>
          </w:rPr>
          <w:t>查看附件.doc</w:t>
        </w:r>
      </w:hyperlink>
    </w:p>
    <w:p>
      <w:r>
        <w:t>https://eea.gd.gov.cn/attachment/0/517/517979/4152241.doc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51899.html" TargetMode="External"/><Relationship Id="rId11" Type="http://schemas.openxmlformats.org/officeDocument/2006/relationships/hyperlink" Target="https://eea.gd.gov.cn/bmbk_sksywj/content/post_4152240.html" TargetMode="External"/><Relationship Id="rId12" Type="http://schemas.openxmlformats.org/officeDocument/2006/relationships/hyperlink" Target="https://eea.gd.gov.cn/zzzk/content/post_4152241.html" TargetMode="External"/><Relationship Id="rId13" Type="http://schemas.openxmlformats.org/officeDocument/2006/relationships/image" Target="media/image1.png"/><Relationship Id="rId14" Type="http://schemas.openxmlformats.org/officeDocument/2006/relationships/hyperlink" Target="https://eea.gd.gov.cn/attachment/0/517/517979/4151899.doc" TargetMode="External"/><Relationship Id="rId15" Type="http://schemas.openxmlformats.org/officeDocument/2006/relationships/hyperlink" Target="https://eea.gd.gov.cn/attachment/0/517/517979/4152240.doc" TargetMode="External"/><Relationship Id="rId16" Type="http://schemas.openxmlformats.org/officeDocument/2006/relationships/hyperlink" Target="https://eea.gd.gov.cn/attachment/0/517/517979/415224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