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深圳市2025年普通高中指标生批次录取圆满结束</w:t>
      </w:r>
    </w:p>
    <w:p>
      <w:r>
        <w:rPr>
          <w:sz w:val="18"/>
        </w:rPr>
        <w:t>整理归属  深圳市招生考试办公室</w:t>
      </w:r>
    </w:p>
    <w:p>
      <w:r>
        <w:rPr>
          <w:sz w:val="18"/>
        </w:rPr>
        <w:t>发布日期  2025-07-26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https://szeb.sz.gov.cn/szzkw/qt/tzgg/content/post_12297545.html</w:t>
        </w:r>
      </w:hyperlink>
    </w:p>
    <w:p>
      <w:r>
        <w:t xml:space="preserve">同文来源  </w:t>
      </w:r>
      <w:hyperlink r:id="rId11">
        <w:r>
          <w:rPr>
            <w:color w:val="18548A"/>
          </w:rPr>
          <w:t>https://szeb.sz.gov.cn/szzkw/zkgg/zkxx/content/post_12297539.html</w:t>
        </w:r>
      </w:hyperlink>
    </w:p>
    <w:p/>
    <w:p>
      <w:r>
        <w:t>2025年7月26日，深圳市普通高中指标生批次录取工作圆满结束，考生可登录深圳招考网招考服务栏目（网址：https://szeb.sz.gov.cn/szzkw/zkfw/）查询录取结果。今年，全市所有公办普通高中继续将本校招生计划的50%作为指标生计划分配到全市所有公民办初中学校，进一步促进教育均衡发展，保障教育公平。</w:t>
      </w:r>
    </w:p>
    <w:p>
      <w:r>
        <w:t>指标生录取规则</w:t>
      </w:r>
    </w:p>
    <w:p>
      <w:r>
        <w:t>填报公办普高指标生志愿且达到该校指标生录取控制线的考生，按“分数优先，依照志愿顺序”原则进行指标生批次投档，当该生填报的公办普高分配给该生所在初中学校（或所在区）的指标生计划未录满时，即投档指标生成功。如遇考生中考总分相同的情况，则进行“同分比较”优先投档。省一级公办普高所录取的指标生语文、数学、英语、物理与化学、历史与道法单科等级须在C+以上（含C+），体育单科等级为C以上（含C）。</w:t>
      </w:r>
    </w:p>
    <w:p>
      <w:r>
        <w:t>指标生批次录取结束后，各初中学校未完成的指标生计划自动失效。各公办普高未完成的指标生计划自动转为普通生计划在第一批次进行录取。</w:t>
      </w:r>
    </w:p>
    <w:p>
      <w:r>
        <w:t>录取结果查询与后续安排</w:t>
      </w:r>
    </w:p>
    <w:p>
      <w:r>
        <w:t>考生可登录深圳招考网查询录取结果。已被指标生批次录取的考生，不再参与后续批次投档。未被录取的考生，仍可继续参加第一批次普通生志愿的录取。</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97545.html" TargetMode="External"/><Relationship Id="rId11" Type="http://schemas.openxmlformats.org/officeDocument/2006/relationships/hyperlink" Target="https://szeb.sz.gov.cn/szzkw/zkgg/zkxx/content/post_1229753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