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关于做好广东省2026年本科批次征集志愿和网上录取工作的通知</w:t>
      </w:r>
    </w:p>
    <w:p>
      <w:r>
        <w:rPr>
          <w:sz w:val="18"/>
        </w:rPr>
        <w:t>整理归属  广东省教育考试院</w:t>
      </w:r>
    </w:p>
    <w:p>
      <w:r>
        <w:rPr>
          <w:sz w:val="18"/>
        </w:rPr>
        <w:t>发布日期  2026-07-24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https://eea.gd.gov.cn/tzgg/content/post_4933547.html</w:t>
        </w:r>
      </w:hyperlink>
    </w:p>
    <w:p>
      <w:r>
        <w:t xml:space="preserve">同文来源  </w:t>
      </w:r>
      <w:hyperlink r:id="rId11">
        <w:r>
          <w:rPr>
            <w:color w:val="18548A"/>
          </w:rPr>
          <w:t>https://eea.gd.gov.cn/ptgk/content/post_4933473.html</w:t>
        </w:r>
      </w:hyperlink>
    </w:p>
    <w:p>
      <w:r>
        <w:t xml:space="preserve">同文来源  </w:t>
      </w:r>
      <w:hyperlink r:id="rId12">
        <w:r>
          <w:rPr>
            <w:color w:val="18548A"/>
          </w:rPr>
          <w:t>https://eea.gd.gov.cn/zwgk/sjfb/tjsj/content/post_4933548.html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一、时间安排</w:t>
      </w:r>
    </w:p>
    <w:p>
      <w:r>
        <w:t>征集志愿网上填报时间为7月25日9:00至7月26日10:00，投档录取时间为7月27日至7月28日。</w:t>
      </w:r>
    </w:p>
    <w:p>
      <w:r>
        <w:t>二、征集志愿条件</w:t>
      </w:r>
    </w:p>
    <w:p>
      <w:r>
        <w:t>普通类（历史）：总分435分。</w:t>
      </w:r>
    </w:p>
    <w:p>
      <w:r>
        <w:t>普通类（物理）：总分400分。</w:t>
      </w:r>
    </w:p>
    <w:p>
      <w:r>
        <w:t>体育类：文化科总分335分，体育类专业省统考195分。</w:t>
      </w:r>
    </w:p>
    <w:p>
      <w:r>
        <w:t>音乐类（音乐教育、音乐表演-声乐）：文化科总分290分，音乐类专业省统考185分。</w:t>
      </w:r>
    </w:p>
    <w:p>
      <w:r>
        <w:t>音乐类（音乐表演-器乐）：文化科总分290分，音乐类专</w:t>
      </w:r>
    </w:p>
    <w:p>
      <w:r>
        <w:t>业省统考180分。</w:t>
      </w:r>
    </w:p>
    <w:p>
      <w:r>
        <w:t>舞蹈类：文化科总分290分，舞蹈类专业省统考190分。</w:t>
      </w:r>
    </w:p>
    <w:p>
      <w:r>
        <w:t>表（导）演类（戏剧影视表演）：文化科总分320分，表（导）演类专业省统考215分。</w:t>
      </w:r>
    </w:p>
    <w:p>
      <w:r>
        <w:t>表（导）演类（戏剧影视导演）：文化科总分320分，表（导）演类专业省统考218分。</w:t>
      </w:r>
    </w:p>
    <w:p>
      <w:r>
        <w:t>表（导）演类（服装表演）：文化科总分312分，表（导）演类专业省统考212分。</w:t>
      </w:r>
    </w:p>
    <w:p>
      <w:r>
        <w:t>播音与主持类（普通话）：文化科总分290分，播音与主持类专业省统考203分。</w:t>
      </w:r>
    </w:p>
    <w:p>
      <w:r>
        <w:t>美术与设计类：文化科总分290分，美术与设计类专业省统考185分。</w:t>
      </w:r>
    </w:p>
    <w:p>
      <w:r>
        <w:t>书法类：文化科总分308分，书法类专业省统考210分。</w:t>
      </w:r>
    </w:p>
    <w:p>
      <w:r>
        <w:t>高校专项计划：普通类（物理）总分539分。</w:t>
      </w:r>
    </w:p>
    <w:p>
      <w:r>
        <w:t>重点高校招收农村和脱贫地区学生（地方专项计划）：普通类（物理）总分509分。</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7月25日9:00至7月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和1个是否服从调剂选项；体育类、艺术类可填报20个院校专业组志愿，每个院校专业组可填报6个专业志愿和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3.征集志愿填报截止时间为7月26日10:00，考生必须按时在网上填报相应的本科批次院校专业组志愿，并点击“确认志愿”按钮获取短信验证码或人脸核验中的任一种方式进行志愿确认。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日至7月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2026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1.广东省2026年普通高校招生征集志愿表（样式）</w:t>
      </w:r>
    </w:p>
    <w:p>
      <w:r>
        <w:t>2.广东省2026年普通高校招生本科院校普通类（历史、物理）征集志愿在库考生分数段统计表</w:t>
      </w:r>
    </w:p>
    <w:p>
      <w:r>
        <w:t>3.广东省2026年普通高校招生本科院校[体育类、音乐类、舞蹈类、表（导）演类、播音与主持类、美术与设计类、书法类]征集志愿在库考生分数段统计表</w:t>
      </w:r>
    </w:p>
    <w:p>
      <w:r>
        <w:t>4.广东省2026年普通高校招生本科院校[普通类（历史、物理）、体育类、音乐类、舞蹈类、表（导）演类、播音与主持类、美术与设计类、书法类]征集志愿招生计划表（分类下发）</w:t>
      </w:r>
    </w:p>
    <w:p>
      <w:r>
        <w:t>广东省招生委员会办公室</w:t>
      </w:r>
    </w:p>
    <w:p>
      <w:r>
        <w:t>2026年7月24日</w:t>
      </w:r>
    </w:p>
    <w:p>
      <w:r>
        <w:t>附件1-3</w:t>
      </w:r>
    </w:p>
    <w:p>
      <w:r>
        <w:t>附件4</w:t>
      </w:r>
    </w:p>
    <w:p>
      <w:pPr>
        <w:pStyle w:val="Heading1"/>
      </w:pPr>
      <w:r>
        <w:t>附件及下载链接</w:t>
      </w:r>
    </w:p>
    <w:p>
      <w:hyperlink r:id="rId13">
        <w:r>
          <w:rPr>
            <w:color w:val="18548A"/>
          </w:rPr>
          <w:t>附件1-3</w:t>
        </w:r>
      </w:hyperlink>
    </w:p>
    <w:p>
      <w:r>
        <w:rPr>
          <w:sz w:val="16"/>
        </w:rPr>
        <w:t>https://eea.gd.gov.cn/attachment/0/620/620551/4933547.pdf</w:t>
      </w:r>
    </w:p>
    <w:p>
      <w:hyperlink r:id="rId14">
        <w:r>
          <w:rPr>
            <w:color w:val="18548A"/>
          </w:rPr>
          <w:t>附件4</w:t>
        </w:r>
      </w:hyperlink>
    </w:p>
    <w:p>
      <w:r>
        <w:rPr>
          <w:sz w:val="16"/>
        </w:rPr>
        <w:t>https://eea.gd.gov.cn/attachment/0/620/620556/4933547.zip</w:t>
      </w:r>
    </w:p>
    <w:p>
      <w:pPr>
        <w:pStyle w:val="Heading1"/>
      </w:pPr>
      <w:r>
        <w:t>正文相关链接</w:t>
      </w:r>
    </w:p>
    <w:p>
      <w:hyperlink r:id="rId15">
        <w:r>
          <w:rPr>
            <w:color w:val="18548A"/>
          </w:rPr>
          <w:t>附件1-3</w:t>
        </w:r>
      </w:hyperlink>
    </w:p>
    <w:p>
      <w:r>
        <w:t>https://eea.gd.gov.cn/attachment/0/620/620551/4933473.pdf</w:t>
      </w:r>
    </w:p>
    <w:p>
      <w:hyperlink r:id="rId16">
        <w:r>
          <w:rPr>
            <w:color w:val="18548A"/>
          </w:rPr>
          <w:t>附件4</w:t>
        </w:r>
      </w:hyperlink>
    </w:p>
    <w:p>
      <w:r>
        <w:t>https://eea.gd.gov.cn/attachment/0/620/620556/4933473.zip</w:t>
      </w:r>
    </w:p>
    <w:p>
      <w:hyperlink r:id="rId17">
        <w:r>
          <w:rPr>
            <w:color w:val="18548A"/>
          </w:rPr>
          <w:t>附件1-3</w:t>
        </w:r>
      </w:hyperlink>
    </w:p>
    <w:p>
      <w:r>
        <w:t>https://eea.gd.gov.cn/attachment/0/620/620551/4933548.pdf</w:t>
      </w:r>
    </w:p>
    <w:p>
      <w:hyperlink r:id="rId18">
        <w:r>
          <w:rPr>
            <w:color w:val="18548A"/>
          </w:rPr>
          <w:t>附件4</w:t>
        </w:r>
      </w:hyperlink>
    </w:p>
    <w:p>
      <w:r>
        <w:t>https://eea.gd.gov.cn/attachment/0/620/620556/4933548.zip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33547.html" TargetMode="External"/><Relationship Id="rId11" Type="http://schemas.openxmlformats.org/officeDocument/2006/relationships/hyperlink" Target="https://eea.gd.gov.cn/ptgk/content/post_4933473.html" TargetMode="External"/><Relationship Id="rId12" Type="http://schemas.openxmlformats.org/officeDocument/2006/relationships/hyperlink" Target="https://eea.gd.gov.cn/zwgk/sjfb/tjsj/content/post_4933548.html" TargetMode="External"/><Relationship Id="rId13" Type="http://schemas.openxmlformats.org/officeDocument/2006/relationships/hyperlink" Target="https://eea.gd.gov.cn/attachment/0/620/620551/4933547.pdf" TargetMode="External"/><Relationship Id="rId14" Type="http://schemas.openxmlformats.org/officeDocument/2006/relationships/hyperlink" Target="https://eea.gd.gov.cn/attachment/0/620/620556/4933547.zip" TargetMode="External"/><Relationship Id="rId15" Type="http://schemas.openxmlformats.org/officeDocument/2006/relationships/hyperlink" Target="https://eea.gd.gov.cn/attachment/0/620/620551/4933473.pdf" TargetMode="External"/><Relationship Id="rId16" Type="http://schemas.openxmlformats.org/officeDocument/2006/relationships/hyperlink" Target="https://eea.gd.gov.cn/attachment/0/620/620556/4933473.zip" TargetMode="External"/><Relationship Id="rId17" Type="http://schemas.openxmlformats.org/officeDocument/2006/relationships/hyperlink" Target="https://eea.gd.gov.cn/attachment/0/620/620551/4933548.pdf" TargetMode="External"/><Relationship Id="rId18" Type="http://schemas.openxmlformats.org/officeDocument/2006/relationships/hyperlink" Target="https://eea.gd.gov.cn/attachment/0/620/620556/4933548.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