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2020年成人高考考生人脸识别入场服务项目招标公告</w:t>
      </w:r>
    </w:p>
    <w:p>
      <w:r>
        <w:rPr>
          <w:sz w:val="18"/>
        </w:rPr>
        <w:t>整理归属  深圳市招生考试办公室</w:t>
      </w:r>
    </w:p>
    <w:p>
      <w:r>
        <w:rPr>
          <w:sz w:val="18"/>
        </w:rPr>
        <w:t>发布日期  2020-09-29</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https://szeb.sz.gov.cn/szzkw/qtxx/content/post_8948953.html</w:t>
        </w:r>
      </w:hyperlink>
    </w:p>
    <w:p/>
    <w:p>
      <w:r>
        <w:t>根据工作需要，我单位决定就 “2020年成人高考考生人脸识别入场服务项目”进行招标，欢迎符合资格的公司参与投标。有关事项说明如下：</w:t>
      </w:r>
    </w:p>
    <w:p>
      <w:r>
        <w:t>一、有关情况及服务内容</w:t>
      </w:r>
    </w:p>
    <w:p>
      <w:r>
        <w:t>（一）招标目的</w:t>
      </w:r>
    </w:p>
    <w:p>
      <w:r>
        <w:t>国家教育考试招生工作关系广大考生和家庭的切身利益，影响社会和谐稳定，为加强考生入场身份验证，严防替考，确保考试的公平顺利进行，现启动成人高考考生人脸识别入场服务项目招标采购工作。</w:t>
      </w:r>
    </w:p>
    <w:p>
      <w:r>
        <w:t>（二） 项目预算</w:t>
      </w:r>
    </w:p>
    <w:p>
      <w:r>
        <w:t>本项目以购买服务方式采购，预算为36万元人民币，含人脸识别身份验证终端设备租赁和技术支持、培训及设备收发等工作。供应商应在报价中明确说明设备租用单价。</w:t>
      </w:r>
    </w:p>
    <w:p>
      <w:r>
        <w:t>（三） 投标要求</w:t>
      </w:r>
    </w:p>
    <w:p>
      <w:r>
        <w:t>1、投标人具有独立法人资格（提供合法有效的证书扫描件，原件备查）。</w:t>
      </w:r>
    </w:p>
    <w:p>
      <w:r>
        <w:t>2、本项目不接受联合体投标。</w:t>
      </w:r>
    </w:p>
    <w:p>
      <w:r>
        <w:t>3、本次采购金额报价不得超过￥36万元人民币，否则视为废标。</w:t>
      </w:r>
    </w:p>
    <w:p>
      <w:r>
        <w:t>4、投标人不得将本项目承包给第三方（提供承诺书）。</w:t>
      </w:r>
    </w:p>
    <w:p>
      <w:r>
        <w:t>（三）项目背景及服务内容</w:t>
      </w:r>
    </w:p>
    <w:p>
      <w:r>
        <w:t>详见《2020年成人高考考生人脸识别入场服务项目需求》(附件1)。</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（一）贵单位简介，加盖公章的相关证书、资质复印件。</w:t>
      </w:r>
    </w:p>
    <w:p>
      <w:r>
        <w:t>（二）本次服务的设计方案。</w:t>
      </w:r>
    </w:p>
    <w:p>
      <w:r>
        <w:t>（三）本次服务报价（以人民币为计量单位）。</w:t>
      </w:r>
    </w:p>
    <w:p>
      <w:r>
        <w:t>（四）诚信承诺书(见附件2)</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2020年10月12日11：00之前不得启封”的字样。</w:t>
      </w:r>
    </w:p>
    <w:p>
      <w:r>
        <w:t>3、 如果封套未按投标人须知要求密封和加写标记，招标人对误投或过早启封概不负责。</w:t>
      </w:r>
    </w:p>
    <w:p>
      <w:r>
        <w:t>（二）投标截止时间</w:t>
      </w:r>
    </w:p>
    <w:p>
      <w:r>
        <w:t>1、投标文件递交开始时间：北京时间2020年9月29日。</w:t>
      </w:r>
    </w:p>
    <w:p>
      <w:r>
        <w:t>2、投标文件递交截止时间：北京时间2020年10月12日11：00。</w:t>
      </w:r>
    </w:p>
    <w:p>
      <w:r>
        <w:t>3、投标人务必于截止时间前，将有关文件按要求送达深圳市招生考试办公室综合科232室，地址：深圳市罗湖区泥岗西路1068号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三、开标与评标</w:t>
      </w:r>
    </w:p>
    <w:p>
      <w:r>
        <w:t>（一）开标</w:t>
      </w:r>
    </w:p>
    <w:p>
      <w:r>
        <w:t>1、开标时间：北京时间 2020年10月12日15：00（如与其它工作安排冲突，则开标时间延后）。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2 人组成。</w:t>
      </w:r>
    </w:p>
    <w:p>
      <w:r>
        <w:t>（三）评标原则和方法</w:t>
      </w:r>
    </w:p>
    <w:p>
      <w:pPr>
        <w:keepNext/>
      </w:pPr>
      <w:r>
        <w:t>原图分页 1/4</w:t>
      </w:r>
    </w:p>
    <w:p>
      <w:r>
        <w:drawing>
          <wp:inline xmlns:a="http://schemas.openxmlformats.org/drawingml/2006/main" xmlns:pic="http://schemas.openxmlformats.org/drawingml/2006/picture">
            <wp:extent cx="6400800" cy="3806412"/>
            <wp:docPr id="1" name="Picture 1"/>
            <wp:cNvGraphicFramePr>
              <a:graphicFrameLocks noChangeAspect="1"/>
            </wp:cNvGraphicFramePr>
            <a:graphic>
              <a:graphicData uri="http://schemas.openxmlformats.org/drawingml/2006/picture">
                <pic:pic>
                  <pic:nvPicPr>
                    <pic:cNvPr id="0" name="b614875427a237aad97bcd26ab6bba506544a706-000.png"/>
                    <pic:cNvPicPr/>
                  </pic:nvPicPr>
                  <pic:blipFill>
                    <a:blip r:embed="rId11"/>
                    <a:stretch>
                      <a:fillRect/>
                    </a:stretch>
                  </pic:blipFill>
                  <pic:spPr>
                    <a:xfrm>
                      <a:off x="0" y="0"/>
                      <a:ext cx="6400800" cy="3806412"/>
                    </a:xfrm>
                    <a:prstGeom prst="rect"/>
                  </pic:spPr>
                </pic:pic>
              </a:graphicData>
            </a:graphic>
          </wp:inline>
        </w:drawing>
      </w:r>
    </w:p>
    <w:p>
      <w:pPr>
        <w:keepNext/>
      </w:pPr>
      <w:r>
        <w:t>原图分页 2/4</w:t>
      </w:r>
    </w:p>
    <w:p>
      <w:r>
        <w:drawing>
          <wp:inline xmlns:a="http://schemas.openxmlformats.org/drawingml/2006/main" xmlns:pic="http://schemas.openxmlformats.org/drawingml/2006/picture">
            <wp:extent cx="6400800" cy="8150046"/>
            <wp:docPr id="2" name="Picture 2"/>
            <wp:cNvGraphicFramePr>
              <a:graphicFrameLocks noChangeAspect="1"/>
            </wp:cNvGraphicFramePr>
            <a:graphic>
              <a:graphicData uri="http://schemas.openxmlformats.org/drawingml/2006/picture">
                <pic:pic>
                  <pic:nvPicPr>
                    <pic:cNvPr id="0" name="b614875427a237aad97bcd26ab6bba506544a706-001.png"/>
                    <pic:cNvPicPr/>
                  </pic:nvPicPr>
                  <pic:blipFill>
                    <a:blip r:embed="rId12"/>
                    <a:stretch>
                      <a:fillRect/>
                    </a:stretch>
                  </pic:blipFill>
                  <pic:spPr>
                    <a:xfrm>
                      <a:off x="0" y="0"/>
                      <a:ext cx="6400800" cy="8150046"/>
                    </a:xfrm>
                    <a:prstGeom prst="rect"/>
                  </pic:spPr>
                </pic:pic>
              </a:graphicData>
            </a:graphic>
          </wp:inline>
        </w:drawing>
      </w:r>
    </w:p>
    <w:p>
      <w:pPr>
        <w:keepNext/>
      </w:pPr>
      <w:r>
        <w:t>原图分页 3/4</w:t>
      </w:r>
    </w:p>
    <w:p>
      <w:r>
        <w:drawing>
          <wp:inline xmlns:a="http://schemas.openxmlformats.org/drawingml/2006/main" xmlns:pic="http://schemas.openxmlformats.org/drawingml/2006/picture">
            <wp:extent cx="6400800" cy="8150046"/>
            <wp:docPr id="3" name="Picture 3"/>
            <wp:cNvGraphicFramePr>
              <a:graphicFrameLocks noChangeAspect="1"/>
            </wp:cNvGraphicFramePr>
            <a:graphic>
              <a:graphicData uri="http://schemas.openxmlformats.org/drawingml/2006/picture">
                <pic:pic>
                  <pic:nvPicPr>
                    <pic:cNvPr id="0" name="b614875427a237aad97bcd26ab6bba506544a706-002.png"/>
                    <pic:cNvPicPr/>
                  </pic:nvPicPr>
                  <pic:blipFill>
                    <a:blip r:embed="rId13"/>
                    <a:stretch>
                      <a:fillRect/>
                    </a:stretch>
                  </pic:blipFill>
                  <pic:spPr>
                    <a:xfrm>
                      <a:off x="0" y="0"/>
                      <a:ext cx="6400800" cy="8150046"/>
                    </a:xfrm>
                    <a:prstGeom prst="rect"/>
                  </pic:spPr>
                </pic:pic>
              </a:graphicData>
            </a:graphic>
          </wp:inline>
        </w:drawing>
      </w:r>
    </w:p>
    <w:p>
      <w:pPr>
        <w:keepNext/>
      </w:pPr>
      <w:r>
        <w:t>原图分页 4/4</w:t>
      </w:r>
    </w:p>
    <w:p>
      <w:r>
        <w:drawing>
          <wp:inline xmlns:a="http://schemas.openxmlformats.org/drawingml/2006/main" xmlns:pic="http://schemas.openxmlformats.org/drawingml/2006/picture">
            <wp:extent cx="6400800" cy="26206"/>
            <wp:docPr id="4" name="Picture 4"/>
            <wp:cNvGraphicFramePr>
              <a:graphicFrameLocks noChangeAspect="1"/>
            </wp:cNvGraphicFramePr>
            <a:graphic>
              <a:graphicData uri="http://schemas.openxmlformats.org/drawingml/2006/picture">
                <pic:pic>
                  <pic:nvPicPr>
                    <pic:cNvPr id="0" name="b614875427a237aad97bcd26ab6bba506544a706-003.png"/>
                    <pic:cNvPicPr/>
                  </pic:nvPicPr>
                  <pic:blipFill>
                    <a:blip r:embed="rId14"/>
                    <a:stretch>
                      <a:fillRect/>
                    </a:stretch>
                  </pic:blipFill>
                  <pic:spPr>
                    <a:xfrm>
                      <a:off x="0" y="0"/>
                      <a:ext cx="6400800" cy="26206"/>
                    </a:xfrm>
                    <a:prstGeom prst="rect"/>
                  </pic:spPr>
                </pic:pic>
              </a:graphicData>
            </a:graphic>
          </wp:inline>
        </w:drawing>
      </w:r>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p>
      <w:r>
        <w:drawing>
          <wp:inline xmlns:a="http://schemas.openxmlformats.org/drawingml/2006/main" xmlns:pic="http://schemas.openxmlformats.org/drawingml/2006/picture">
            <wp:extent cx="6400800" cy="1123344"/>
            <wp:docPr id="5" name="Picture 5"/>
            <wp:cNvGraphicFramePr>
              <a:graphicFrameLocks noChangeAspect="1"/>
            </wp:cNvGraphicFramePr>
            <a:graphic>
              <a:graphicData uri="http://schemas.openxmlformats.org/drawingml/2006/picture">
                <pic:pic>
                  <pic:nvPicPr>
                    <pic:cNvPr id="0" name="f30b64da4b7c787e2d8d.png"/>
                    <pic:cNvPicPr/>
                  </pic:nvPicPr>
                  <pic:blipFill>
                    <a:blip r:embed="rId15"/>
                    <a:stretch>
                      <a:fillRect/>
                    </a:stretch>
                  </pic:blipFill>
                  <pic:spPr>
                    <a:xfrm>
                      <a:off x="0" y="0"/>
                      <a:ext cx="6400800" cy="1123344"/>
                    </a:xfrm>
                    <a:prstGeom prst="rect"/>
                  </pic:spPr>
                </pic:pic>
              </a:graphicData>
            </a:graphic>
          </wp:inline>
        </w:drawing>
      </w:r>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如不够三家投标人产生流标，本次招标将重新招标。若出现第二次流标，可采取竞争性谈判或单一来源的方式。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四、纪律与相关事项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有关本次招标之相关事宜，可以向招标人查询。</w:t>
      </w:r>
    </w:p>
    <w:p>
      <w:r>
        <w:t>招标人：深圳市招生考试办公室</w:t>
      </w:r>
    </w:p>
    <w:p>
      <w:r>
        <w:t>联系人：陈老师</w:t>
      </w:r>
    </w:p>
    <w:p>
      <w:r>
        <w:t>电  话：0755-82341974</w:t>
      </w:r>
    </w:p>
    <w:p>
      <w:r>
        <w:t>2020年9月29日</w:t>
      </w:r>
    </w:p>
    <w:p>
      <w:r>
        <w:t>2020年成人高考考生人脸识别入场服务项目需求.docx</w:t>
      </w:r>
    </w:p>
    <w:p>
      <w:pPr>
        <w:pStyle w:val="Heading1"/>
      </w:pPr>
      <w:r>
        <w:t>附件及下载链接</w:t>
      </w:r>
    </w:p>
    <w:p>
      <w:hyperlink r:id="rId16">
        <w:r>
          <w:rPr>
            <w:color w:val="18548A"/>
          </w:rPr>
          <w:t>2020年成人高考考生人脸识别入场服务项目需求.docx</w:t>
        </w:r>
      </w:hyperlink>
    </w:p>
    <w:p>
      <w:r>
        <w:rPr>
          <w:sz w:val="16"/>
        </w:rPr>
        <w:t>https://szeb.sz.gov.cn/attachment/0/803/803024/8948953.doc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5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szeb.sz.gov.cn/attachment/0/803/803024/894895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