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关于印发广东省2024年普通高考艺术类专业省统考科目考试要求的通知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2023-11-03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https://eea.gd.gov.cn/ptgk/content/post_4276834.html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https://eea.gd.gov.cn/tzgg/content/post_4276835.html</w:t>
        </w:r>
      </w:hyperlink>
    </w:p>
    <w:p/>
    <w:p>
      <w:r>
        <w:t>各地级以上市教育局，各有关高等学校：</w:t>
      </w:r>
    </w:p>
    <w:p>
      <w:r>
        <w:t>为做好我省2024年普通高校艺术类专业考试招生工作，根据《关于印发广东省2024年普通高校艺术类专业考试招生工作实施方案的通知》（粤招〔2023〕1号）和《关于印发广东省2024年普通高校艺术类专业考试招生办法的通知》（粤招办普〔2023〕41号）及相关文件精神，结合教育部教育考试院相关要求和我省实际，我院对部分科目考试要求作了进一步明确，现将《广东省2024年普通高考艺术类专业省统考科目考试要求》印发给你们，请及时通知相关学校和考生。</w:t>
      </w:r>
    </w:p>
    <w:p>
      <w:r>
        <w:t>广东省教育考试院</w:t>
      </w:r>
    </w:p>
    <w:p>
      <w:r>
        <w:t>2023年11月2日</w:t>
      </w:r>
    </w:p>
    <w:p>
      <w:r>
        <w:t>《广东省2024年普通高考艺术类专业省统考科目考试要求》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《广东省2024年普通高考艺术类专业省统考科目考试要求》</w:t>
        </w:r>
      </w:hyperlink>
    </w:p>
    <w:p>
      <w:r>
        <w:rPr>
          <w:sz w:val="16"/>
        </w:rPr>
        <w:t>https://eea.gd.gov.cn/attachment/0/534/534368/4276834.pdf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《广东省2024年普通高考艺术类专业省统考科目考试要求》</w:t>
        </w:r>
      </w:hyperlink>
    </w:p>
    <w:p>
      <w:r>
        <w:t>https://eea.gd.gov.cn/attachment/0/534/534368/4276835.pdf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76834.html" TargetMode="External"/><Relationship Id="rId11" Type="http://schemas.openxmlformats.org/officeDocument/2006/relationships/hyperlink" Target="https://eea.gd.gov.cn/tzgg/content/post_4276835.html" TargetMode="External"/><Relationship Id="rId12" Type="http://schemas.openxmlformats.org/officeDocument/2006/relationships/hyperlink" Target="https://eea.gd.gov.cn/attachment/0/534/534368/4276834.pdf" TargetMode="External"/><Relationship Id="rId13" Type="http://schemas.openxmlformats.org/officeDocument/2006/relationships/hyperlink" Target="https://eea.gd.gov.cn/attachment/0/534/534368/427683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