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报考全日制与非全日制的考生是否可以互相调剂，需要符合什么条件？</w:t>
      </w:r>
    </w:p>
    <w:p>
      <w:r>
        <w:rPr>
          <w:sz w:val="18"/>
        </w:rPr>
        <w:t>整理归属  广东省教育考试院</w:t>
      </w:r>
    </w:p>
    <w:p>
      <w:r>
        <w:rPr>
          <w:sz w:val="18"/>
        </w:rPr>
        <w:t>发布日期  2025-12-23</w:t>
      </w:r>
    </w:p>
    <w:p>
      <w:r>
        <w:rPr>
          <w:sz w:val="18"/>
        </w:rPr>
        <w:t>来源  广东省教育考试院</w:t>
      </w:r>
    </w:p>
    <w:p>
      <w:r>
        <w:rPr>
          <w:sz w:val="18"/>
        </w:rPr>
        <w:t>栏目  政策文件</w:t>
      </w:r>
    </w:p>
    <w:p>
      <w:r>
        <w:rPr>
          <w:sz w:val="18"/>
        </w:rPr>
        <w:t>存档日期  2026-10-27</w:t>
      </w:r>
    </w:p>
    <w:p>
      <w:r>
        <w:t xml:space="preserve">原文链接  </w:t>
      </w:r>
      <w:hyperlink r:id="rId10">
        <w:r>
          <w:rPr>
            <w:color w:val="18548A"/>
          </w:rPr>
          <w:t>https://eea.gd.gov.cn/dawenku/zcwj/content/post_4832628.html</w:t>
        </w:r>
      </w:hyperlink>
    </w:p>
    <w:p/>
    <w:p>
      <w:r>
        <w:t>符合国家规定的调剂政策及招生单位调剂要求的报考全日制与非全日制的考生均可相互调剂。调剂复试录取办法由招生单位自主确定。</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zcwj/content/post_483262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