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习近平主持召开中央全面深化改革委员会第五次会议</w:t>
      </w:r>
    </w:p>
    <w:p>
      <w:r>
        <w:rPr>
          <w:sz w:val="18"/>
        </w:rPr>
        <w:t>整理归属  广东省教育考试院</w:t>
      </w:r>
    </w:p>
    <w:p>
      <w:r>
        <w:rPr>
          <w:sz w:val="18"/>
        </w:rPr>
        <w:t>发布日期  2024-06-12</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https://eea.gd.gov.cn/news/content/post_4438744.html</w:t>
        </w:r>
      </w:hyperlink>
    </w:p>
    <w:p/>
    <w:p>
      <w:r>
        <w:t>中共中央总书记、国家主席、中央军委主席、中央全面深化改革委员会主任习近平6月11日下午主持召开中央全面深化改革委员会第五次会议，审议通过了《关于完善中国特色现代企业制度的意见》、《关于健全种粮农民收益保障机制和粮食主产区利益补偿机制的指导意见》、《关于建设具有全球竞争力的科技创新开放环境的若干意见》等文件。</w:t>
      </w:r>
    </w:p>
    <w:p>
      <w:r>
        <w:t>习近平在主持会议时强调，完善中国特色现代企业制度，必须着眼于发挥中国特色社会主义制度优势，加强党的领导，完善公司治理，推动企业建立健全产权清晰、权责明确、政企分开、管理科学的现代企业制度，培育更多世界一流企业。稳定粮食生产，确保粮食安全，必须保护和调动农民种粮和地方抓粮积极性，健全种粮农民收益保障机制和粮食主产区利益补偿机制，提高政策精准性、实效性，夯实粮食安全根基。要坚持以开放促创新，健全科技对外开放体制机制，完善面向全球的创新体系，主动融入全球创新网络，突出重点领域和关键环节，补齐开放创新制度短板。</w:t>
      </w:r>
    </w:p>
    <w:p>
      <w:r>
        <w:t>中共中央政治局常委、中央全面深化改革委员会副主任李强、王沪宁、蔡奇出席会议。</w:t>
      </w:r>
    </w:p>
    <w:p>
      <w:r>
        <w:t>会议指出，完善中国特色现代企业制度，要尊重企业经营主体地位，坚持问题导向，根据企业规模、发展阶段、所有制性质等，分类施策、加强引导。要加强党对国有企业的全面领导，完善党领导国有企业的制度机制，推动国有企业严格落实责任，完善国有企业现代公司治理，加强对国有资本监督管理。要鼓励有条件的民营企业建立现代企业制度，完善法人治理结构、规范股东行为、强化内部监督、健全风险防范机制，注重发挥党建引领作用，提升内部管理水平。</w:t>
      </w:r>
    </w:p>
    <w:p>
      <w:r>
        <w:t>会议强调，健全种粮农民收益保障机制和粮食主产区利益补偿机制，要把提高农业综合生产能力放在更加突出位置，完善价格、补贴、保险等政策体系，创新粮食经营增效方式，健全粮食主产区奖补激励制度，探索产销区多渠道利益补偿办法，健全粮食生产支持保护体系。要在建立省际横向利益补偿机制上迈出实质性步伐，推动粮食主产区、主销区、产销平衡区落实好保障粮食安全的共同责任。要统筹支持小农户和新型农业经营主体，加强政策扶持、服务引导、利益联结，促进小农户和现代农业发展有机衔接。</w:t>
      </w:r>
    </w:p>
    <w:p>
      <w:r>
        <w:t>会议指出，建设具有全球竞争力的科技创新开放环境，要坚持“走出去”和“引进来”相结合，扩大国际科技交流合作，努力构建合作共赢的伙伴关系，前瞻谋划和深度参与全球科技治理。要加强国际化科研环境建设，瞄准科研人员的现实关切，着力解决突出问题，确保人才引进来、留得住、用得好。要不断健全科技安全制度和风险防范机制，在开放环境中筑牢安全底线。</w:t>
      </w:r>
    </w:p>
    <w:p>
      <w:r>
        <w:t>中央全面深化改革委员会委员出席会议，中央和国家机关有关部门负责同志列席会议。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387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