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2025年院校专业选考科目要求有什么变化？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2024-11-13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其他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https://eea.gd.gov.cn/dawenku/qtwt/content/post_4522190.html</w:t>
        </w:r>
      </w:hyperlink>
    </w:p>
    <w:p/>
    <w:p>
      <w:r>
        <w:t>拟参加2025年广东省普通高考的考生可参考2024年在粤招生高校本科专业（类）选考科目要求（可登录广东省教育考试院网站，查询2024年起拟在粤招生普通高校的本专科专业选考科目要求，也可查阅广东省教育考试院编制发行的《广东省2024年普通高等学校招生专业目录》）或咨询相关高校，了解目标高校招生专业（类）的选考科目要求。实际招生高校和招生专业以《广东省2025年普通高等学校招生专业目录》公布为准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qtwt/content/post_452219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