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报名成人高考的高中毕业证如何核验？</w:t>
      </w:r>
    </w:p>
    <w:p>
      <w:r>
        <w:rPr>
          <w:sz w:val="18"/>
        </w:rPr>
        <w:t>整理归属  广东省教育考试院</w:t>
      </w:r>
    </w:p>
    <w:p>
      <w:r>
        <w:rPr>
          <w:sz w:val="18"/>
        </w:rPr>
        <w:t>发布日期  2026-08-28</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https://eea.gd.gov.cn/dawenku/zcwj/content/post_4951441.html</w:t>
        </w:r>
      </w:hyperlink>
    </w:p>
    <w:p/>
    <w:p>
      <w:r>
        <w:t>报考高中起点升专科（以下简称高起专）或高中起点升本科（以下简称高起本）考生，如未满18周岁（截至2026年12月31日，下同），须上传高级中等教育学校毕业证书、结业证书或者同等学力认定证明；已满18周岁的考生应确保本人符合报名条件并在网上报名时选择前置学历类型，报考时不再上传相关学历证明。</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9514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