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中高职贯通三二分段如何报考？如何录取？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2023-04-28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https://eea.gd.gov.cn/dawenku/zcwj/content/post_4189863.html</w:t>
        </w:r>
      </w:hyperlink>
    </w:p>
    <w:p/>
    <w:p>
      <w:r>
        <w:t>中职学段招生实行“依据初中学业水平考试成绩，结合综合素质评价，择优录取”的招生办法。学生可以在当地市招生办组织的“中考”志愿中填报有关学校。由高职院校和中职学校以初中学业水平考试成绩为依据、结合初中学生综合素质评价，严格按照省教育厅批准的招生计划，面向应届初中毕业生择优录取。除特殊专业外，不得再单独组织考试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18986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