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我省2022年普通高考提前批空军、海军招飞和军检院校正式投档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统计数据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https://eea.gd.gov.cn/zwgk/sjfb/tjsj/content/post_3965896.html</w:t>
        </w:r>
      </w:hyperlink>
    </w:p>
    <w:p/>
    <w:p>
      <w:r>
        <w:t>7月8日，我省2022年夏季普通高校招生录取工作正式开始。省招生办对提前批空军、海军招飞院校、军检院校进行了投档录取。</w:t>
      </w:r>
    </w:p>
    <w:p>
      <w:r>
        <w:t>空军、海军招飞共投出62人，目前已完成录取工作，其中空军招飞录取56人，海军航空大学为今年首次在我省招收海军飞行学员，共录取6人。</w:t>
      </w:r>
    </w:p>
    <w:p>
      <w:r>
        <w:t>军检院校生源良好，共投出2910人，其中军检院校普通类（物理）投出2017人，普通类（历史）投出893人。从投档结果来看，我省提前批军检院校从去年开始调整为平行志愿投档录取，切实增加了考生被录取机会。除普通类（物理）的陆军特种作战学院、海军工程大学、中国民用航空飞行学院（深航委托培养），普通类（历史）的广东警官学院（公安专项）个别专业组有少量缺额外，其他绝大部分院校均满档。</w:t>
      </w:r>
    </w:p>
    <w:p>
      <w:r>
        <w:t>根据招生录取工作日程安排，提前批军检院校录取将于7月10日结束，非军检院校将于7月11日开始投档。提前批军检院校未完成计划的院校专业组将于7月13日统一进行提前批本科征集志愿。</w:t>
      </w:r>
    </w:p>
    <w:p>
      <w:r>
        <w:t>广东省教育考试院</w:t>
      </w:r>
    </w:p>
    <w:p>
      <w:r>
        <w:t>2022年7月10日</w:t>
      </w:r>
    </w:p>
    <w:p>
      <w:r>
        <w:drawing>
          <wp:inline xmlns:a="http://schemas.openxmlformats.org/drawingml/2006/main" xmlns:pic="http://schemas.openxmlformats.org/drawingml/2006/picture">
            <wp:extent cx="5969000" cy="10541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11f0f54d68ddb36db57e1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1054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905500" cy="12573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59007f6f533a9e29a3e7a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25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5994400" cy="381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5b9b94b88b68e061e54d234c0a97975508c494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5994400" cy="81533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5b9b94b88b68e061e54d234c0a97975508c494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5994400" cy="63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5b9b94b88b68e061e54d234c0a97975508c494-00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6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1/4</w:t>
      </w:r>
    </w:p>
    <w:p>
      <w:r>
        <w:drawing>
          <wp:inline xmlns:a="http://schemas.openxmlformats.org/drawingml/2006/main" xmlns:pic="http://schemas.openxmlformats.org/drawingml/2006/picture">
            <wp:extent cx="6070600" cy="381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fe503220edff192c80f161b1b4994964356d0c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2/4</w:t>
      </w:r>
    </w:p>
    <w:p>
      <w:r>
        <w:drawing>
          <wp:inline xmlns:a="http://schemas.openxmlformats.org/drawingml/2006/main" xmlns:pic="http://schemas.openxmlformats.org/drawingml/2006/picture">
            <wp:extent cx="6070600" cy="815339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fe503220edff192c80f161b1b4994964356d0c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3/4</w:t>
      </w:r>
    </w:p>
    <w:p>
      <w:r>
        <w:drawing>
          <wp:inline xmlns:a="http://schemas.openxmlformats.org/drawingml/2006/main" xmlns:pic="http://schemas.openxmlformats.org/drawingml/2006/picture">
            <wp:extent cx="6070600" cy="815339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fe503220edff192c80f161b1b4994964356d0c-00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4/4</w:t>
      </w:r>
    </w:p>
    <w:p>
      <w:r>
        <w:drawing>
          <wp:inline xmlns:a="http://schemas.openxmlformats.org/drawingml/2006/main" xmlns:pic="http://schemas.openxmlformats.org/drawingml/2006/picture">
            <wp:extent cx="6070600" cy="55245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fe503220edff192c80f161b1b4994964356d0c-00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55245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tjsj/content/post_396589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