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关于做好2025年第一次广东省中等职业技术教育专业技能课程考试报考工作的通知</w:t>
      </w:r>
    </w:p>
    <w:p>
      <w:r>
        <w:rPr>
          <w:sz w:val="18"/>
        </w:rPr>
        <w:t>整理归属  广东省教育考试院</w:t>
      </w:r>
    </w:p>
    <w:p>
      <w:r>
        <w:rPr>
          <w:sz w:val="18"/>
        </w:rPr>
        <w:t>发布日期  2024-11-06</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https://eea.gd.gov.cn/zzzk/content/post_4518971.html</w:t>
        </w:r>
      </w:hyperlink>
    </w:p>
    <w:p>
      <w:r>
        <w:t xml:space="preserve">同文来源  </w:t>
      </w:r>
      <w:hyperlink r:id="rId11">
        <w:r>
          <w:rPr>
            <w:color w:val="18548A"/>
          </w:rPr>
          <w:t>https://eea.gd.gov.cn/tzgg/content/post_4519176.html</w:t>
        </w:r>
      </w:hyperlink>
    </w:p>
    <w:p/>
    <w:p>
      <w:r>
        <w:t>各地级以上市招生办公室（考试中心、考试院）：</w:t>
      </w:r>
    </w:p>
    <w:p>
      <w:r>
        <w:t>2025年第一次广东省中等职业技术教育专业技能课程考试（以下简称“专业技能课程考试”）将于2024年12月下旬至2025年1月上旬举行。为确保报考工作顺利进行，现将有关事项通知如下：</w:t>
      </w:r>
    </w:p>
    <w:p>
      <w:r>
        <w:t>一、开考课程</w:t>
      </w:r>
    </w:p>
    <w:p>
      <w:r>
        <w:t>2025年第一次专业技能课程考试开考课程为：《电工》《电子》《机械》《化学》《会计》《旅游》《美术基础》《教育基础综合》《音乐综合》《土木工程》《生物技术基础》《护理》《烹饪》和《体育》共14门课程，其中《音乐综合》《美术基础》和《体育》3门课程不考理论，只考操作技能；《土木工程》只考理论，不考操作技能。</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2024年12月28日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2024年12月23—29日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8:30-17:30（考生8:00录检报到）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本次《体育》考试由广东体育职业技术学院承办，考试时间及地点将通过广东体育职业技术学院官网另行通知，联系电话：020-61034014。</w:t>
      </w:r>
    </w:p>
    <w:p>
      <w:r>
        <w:t>本次《烹饪》操作技能考试在全省设有10个考核点，分别是：广州市旅游商务职业学校、深圳市第二职业技术学校、珠海市第一中等职业学校、顺德职业技术学院、揭阳捷和职业技术学校、佛山市顺德梁銶琚职业技术学校、茂名信宜职业技术学校、肇庆市工业贸易学校、东莞市轻工业学校、清远市英德市职业技术学校，报考考生由省教育考试院根据报考人数统一安排考点。</w:t>
      </w:r>
    </w:p>
    <w:p>
      <w:r>
        <w:t>2.其他课程类别操作技能考试由各市招生考试机构根据实际情况在2024年12月28日至2025年1月12日内完成。各门课程操作技能考试工种类别代码及考试时间详见附件1。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和地市招生考试机构（报名点）网上审核的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院、考试中心）需根据本地实际确定考试费缴交方式和时间，并通知有关考生。要安排专人（设置报名点）负责考试费收缴工作，收费标准按《广东省发展改革委广东省财政厅关于规范全省教育部门教育考试行政事业性收费及有关问题的通知》（粤发改价格函〔2022〕442号）执行。</w:t>
      </w:r>
    </w:p>
    <w:p>
      <w:r>
        <w:t>（二）报名时间：2024年11月14日10时—11月18日17时，详情安排请查阅考生所在地市招生考试机构发布的报考通知。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院、考试中心）要求的缴费方式、地点进行缴费的，视为自动放弃报名考试资格。考生缴费成功，无论退考或缺考，报考费均不予退还。</w:t>
      </w:r>
    </w:p>
    <w:p>
      <w:r>
        <w:t>3.报考《电工》《电子》《机械》《化学》操作技能考试的考生，在参加该科目操作技能考试时须出示学校或单位开具的《专业技能课程考试操作技能考试实习证明（岗位工作证明）》（格式见附件3），否则将不予参加该科目操作技能考试。</w:t>
      </w:r>
    </w:p>
    <w:p>
      <w:r>
        <w:t>四、准考证打印及考场安排</w:t>
      </w:r>
    </w:p>
    <w:p>
      <w:r>
        <w:t>报名成功的考生可自12月20日15时起登录报名网站（https://www.eeagd.edu.cn/zzjnzsks），直接打印准考证（准考证不需要盖章）。请考生务必认真查看准考证注意事项，确有困难无法打印者，可到市招生办公室（考试中心、考试院）或其指定的报名点申请免费打印领取准考证。</w:t>
      </w:r>
    </w:p>
    <w:p>
      <w:r>
        <w:t>五、其他</w:t>
      </w:r>
    </w:p>
    <w:p>
      <w:r>
        <w:t>理论考试及实操考试由各地市编排考场，其中烹饪实操考试由省考试院统一安排考点后，由考点所在地市负责编排考场。各地市须于12月13日前在系统录入考点考场数据和完成编排。烹饪考核点须于12月13日前填写考场安排表（附件4）上报省教育考试院考招二处。</w:t>
      </w:r>
    </w:p>
    <w:p>
      <w:r>
        <w:t>本次考试使用2025年版考试说明，其中《会计》和《烹饪》科目内容有更新和调整。考生如需要可扫描下方二维码订购相关考试说明书籍，如对订购有疑问请联系（020）34270097。</w:t>
      </w:r>
    </w:p>
    <w:p>
      <w:r>
        <w:drawing>
          <wp:inline xmlns:a="http://schemas.openxmlformats.org/drawingml/2006/main" xmlns:pic="http://schemas.openxmlformats.org/drawingml/2006/picture">
            <wp:extent cx="5461000" cy="5461000"/>
            <wp:docPr id="1" name="Picture 1"/>
            <wp:cNvGraphicFramePr>
              <a:graphicFrameLocks noChangeAspect="1"/>
            </wp:cNvGraphicFramePr>
            <a:graphic>
              <a:graphicData uri="http://schemas.openxmlformats.org/drawingml/2006/picture">
                <pic:pic>
                  <pic:nvPicPr>
                    <pic:cNvPr id="0" name="09109527100e260b8ed3f58a.png"/>
                    <pic:cNvPicPr/>
                  </pic:nvPicPr>
                  <pic:blipFill>
                    <a:blip r:embed="rId12"/>
                    <a:stretch>
                      <a:fillRect/>
                    </a:stretch>
                  </pic:blipFill>
                  <pic:spPr>
                    <a:xfrm>
                      <a:off x="0" y="0"/>
                      <a:ext cx="5461000" cy="5461000"/>
                    </a:xfrm>
                    <a:prstGeom prst="rect"/>
                  </pic:spPr>
                </pic:pic>
              </a:graphicData>
            </a:graphic>
          </wp:inline>
        </w:drawing>
      </w:r>
    </w:p>
    <w:p>
      <w:r>
        <w:t>附件：1.各课程操作技能考试工种类别代码及考试时间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2024年11月4日</w:t>
      </w:r>
    </w:p>
    <w:p>
      <w:r>
        <w:t>下载附件</w:t>
      </w:r>
    </w:p>
    <w:p>
      <w:pPr>
        <w:pStyle w:val="Heading1"/>
      </w:pPr>
      <w:r>
        <w:t>附件及下载链接</w:t>
      </w:r>
    </w:p>
    <w:p>
      <w:hyperlink r:id="rId13">
        <w:r>
          <w:rPr>
            <w:color w:val="18548A"/>
          </w:rPr>
          <w:t>下载附件</w:t>
        </w:r>
      </w:hyperlink>
    </w:p>
    <w:p>
      <w:r>
        <w:rPr>
          <w:sz w:val="16"/>
        </w:rPr>
        <w:t>https://eea.gd.gov.cn/attachment/0/564/564097/4518971.pdf</w:t>
      </w:r>
    </w:p>
    <w:p>
      <w:pPr>
        <w:pStyle w:val="Heading1"/>
      </w:pPr>
      <w:r>
        <w:t>正文相关链接</w:t>
      </w:r>
    </w:p>
    <w:p>
      <w:hyperlink r:id="rId14">
        <w:r>
          <w:rPr>
            <w:color w:val="18548A"/>
          </w:rPr>
          <w:t>下载附件</w:t>
        </w:r>
      </w:hyperlink>
    </w:p>
    <w:p>
      <w:r>
        <w:t>https://eea.gd.gov.cn/attachment/0/564/564097/4519176.pdf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518971.html" TargetMode="External"/><Relationship Id="rId11" Type="http://schemas.openxmlformats.org/officeDocument/2006/relationships/hyperlink" Target="https://eea.gd.gov.cn/tzgg/content/post_4519176.html" TargetMode="External"/><Relationship Id="rId12" Type="http://schemas.openxmlformats.org/officeDocument/2006/relationships/image" Target="media/image1.png"/><Relationship Id="rId13" Type="http://schemas.openxmlformats.org/officeDocument/2006/relationships/hyperlink" Target="https://eea.gd.gov.cn/attachment/0/564/564097/4518971.pdf" TargetMode="External"/><Relationship Id="rId14" Type="http://schemas.openxmlformats.org/officeDocument/2006/relationships/hyperlink" Target="https://eea.gd.gov.cn/attachment/0/564/564097/45191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