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关于做好广东省2026年成人高校考试招生工作的通知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https://eea.gd.gov.cn/crgk/content/post_4951492.html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https://eea.gd.gov.cn/tzgg/content/post_4951529.html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https://eea.gd.gov.cn/bmbk_stjwj/content/post_4951528.html</w:t>
        </w:r>
      </w:hyperlink>
    </w:p>
    <w:p/>
    <w:p>
      <w:r>
        <w:t>各地级以上市招生委员会、教育局，各普通高校、成人高等学校：</w:t>
      </w:r>
    </w:p>
    <w:p>
      <w:r>
        <w:t>根据《教育部办公厅关于做好2026年全国成人高校招生工作的通知》（教学厅〔2026〕15号）精神，为做好我省2026年全国成人高校考试招生工作，现就有关事项通知如下：</w:t>
      </w:r>
    </w:p>
    <w:p>
      <w:r>
        <w:t>一、压实安全责任，全力保障成人高考安全平稳</w:t>
      </w:r>
    </w:p>
    <w:p>
      <w:r>
        <w:t>成人高考是国家教育考试，各地各高校要充分认识成人高考的重要意义，进一步强化组织领导，层层压实考试安全责任，全力保障成人高考安全平稳。各地级以上市招生委员会是本行政区域内组织成人高考、治理考试环境、整治考风考纪、维护考试安全的责任主体，主要负责同志是第一责任人，各地市教育行政部门主要负责同志、分管负责同志和招生考试机构主要负责同志是直接责任人；高校是本校考试招生工作的责任主体，主要负责同志是第一责任人，分管负责同志是直接责任人。各地各高校要提高风险防范化解能力水平，各地各高校要在当地党委和政府的领导下，加强统筹谋划，明确职责分工，层层压实责任，完善各类涉考涉招突发事件的应急处置工作预案，确保成人高考安全平稳。</w:t>
      </w:r>
    </w:p>
    <w:p>
      <w:r>
        <w:t>二、规范报名组织，加强报考资格审核</w:t>
      </w:r>
    </w:p>
    <w:p>
      <w:r>
        <w:t>各地要严格按照《广东省2026年成人高等学校招生实施办法》（附件）要求加强报名资格审核，重点做好考生前置学历核验、投档照顾加分及免试入学考生资格复核。运用信息化手段完成考生信息编辑、校验、归档，保证报名信息真实准确。核验考生身份证件有效期，禁止使用过期身份证件报考。结合本地实际合理设置报名点，强化报名点业务监管，规范报名组织流程，保障考生数据安全，维护考生合法权益。原则上接受广东省户籍或在广东省工作、居住的外省户籍人员报考，严防不符合条件人员跨省异地报考。省内考生应当在户籍所在地市报考，确需跨市报考的，应在工作或居住地报考。全部统考、免试考生均须在规定时限内完成报名，具体报名工作安排另文通知。</w:t>
      </w:r>
    </w:p>
    <w:p>
      <w:r>
        <w:t>三、强化保密管理，严格执行考务规定</w:t>
      </w:r>
    </w:p>
    <w:p>
      <w:r>
        <w:t>各地各高校要严格落实国家成人高考安全保密制度，对试卷制卷、运送、保管、分发、施考、回收、评卷全链条闭环管理，保障试题试卷绝对安全。要严格考试组织，严密防范和打击考试舞弊。严把考试入口关，坚决防止考生携带手机、智能眼镜等考试违规物品和高科技作弊物品入场。严把考试监考关，加强考务人员培训，加强监考巡考，严查违规违纪行为。积极推进技术赋能考务工作，加强标准化考点建设，配齐智能安检门，落实考场无线电信号屏蔽，推行考场、保密室智能巡检。加强考试环境综合治理，联合有关部门深入开展净化涉考网络环境、净化考点周边环境、打击销售作弊器材、打击手机作弊等专项行动，依法严厉打击各类涉考违法犯罪活动。加大涉考培训机构规范治理力度，严厉打击虚假宣传、价格欺诈、组织或参与考试作弊、干扰破坏考试招生秩序等违规违法行为，营造考试良好环境。</w:t>
      </w:r>
    </w:p>
    <w:p>
      <w:r>
        <w:t>四、科学编制计划，优化招生专业结构</w:t>
      </w:r>
    </w:p>
    <w:p>
      <w:r>
        <w:t>各高校要准确把握成人高等教育办学定位，结合经济社会发展，加强对本地区、本行业成人高等教育需求的分析预测，综合考虑社会需求、办学条件、生源情况等因素，进一步优化招生专业结构，按照脱产、非脱产等不同学习形式科学合理安排高校招生计划。各高校要严格执行教育部关于成人高校招生和计划管理的有关要求，对于培养质量不高、社会需求不足、培养过剩的专业要适当调减招生计划。要按时按程序完成计划编制工作，不得超计划招生。</w:t>
      </w:r>
    </w:p>
    <w:p>
      <w:r>
        <w:t>五、规范招生录取，维护招生办学秩序</w:t>
      </w:r>
    </w:p>
    <w:p>
      <w:r>
        <w:t>各地各高校要加强对招生工作人员的规范管理，严格执行招生计划和招生政策，严格遵守高校招生“十严禁”“30个不得”“八项基本要求”等纪律要求。不得以任何形式转移招生录取的职责和权力，严禁委托任何中介机构或个人代理招生，严禁虚假招生宣传、违规承诺、违规设置校外教学点。强化报名点、校外教学点全流程监管，压实办学主体责任。高校要严格落实新生入学资格复查，对新生报到所需录取通知书、身份证、前置学历、加分照顾和免试入学资格证明等材料与录取新生名册、电子档案逐一进行对比核查，并通过技术手段严防冒名顶替现象的发生。对不符合报考条件或弄虚作假、违纪舞弊者，一律按有关规定取消其录取资格、入学资格或学籍，记入《考生考试诚信档案》并报省教育考试院倒查追责。</w:t>
      </w:r>
    </w:p>
    <w:p>
      <w:r>
        <w:t>六、实施阳光工程，维护招生公平公正</w:t>
      </w:r>
    </w:p>
    <w:p>
      <w:r>
        <w:t>各级教育行政部门、招生考试机构和各有关高校要加大信息公开力度，提高招生服务水平，对于考生应知应晓的招生政策、报名资格、考试办法、录取规则以及成人高校办学资格、办学类型、录取结果和学费标准等信息，应通过多种形式特别是新媒体手段全面、准确、及时向考生公布。优化考试宣传服务，深入开展诚信考试宣传和警示教育，营造温馨的考试招生环境。畅通考生申诉渠道，公布监督举报电话，及时受理考生来信来访，切实维护考生正当权益。各地各高校要认真落实监管责任，及时调查处理成人高考中的违规违纪行为。对违反考试有关规定的单位和个人，依据《国家教育考试违规处理办法》（教育部令第33号）等规定严肃处理。对违反招生有关规定的单位和个人，参照《普通高等学校招生违规行为处理暂行办法》（教育部令第36号）等规定严肃处理。涉嫌犯罪的，移送司法机关追究法律责任。对公职人员违规违纪的，依规依纪严肃处理。</w:t>
      </w:r>
    </w:p>
    <w:p>
      <w:r>
        <w:t>附件：广东省2026年成人高等学校招生实施办法</w:t>
      </w:r>
    </w:p>
    <w:p>
      <w:r>
        <w:t>广东省招生委员会 广东省教育厅</w:t>
      </w:r>
    </w:p>
    <w:p>
      <w:r>
        <w:t>2026年9月4日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https://eea.gd.gov.cn/attachment/0/624/624463/4951492.pdf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查阅附件</w:t>
        </w:r>
      </w:hyperlink>
    </w:p>
    <w:p>
      <w:r>
        <w:t>https://eea.gd.gov.cn/attachment/0/624/624463/4951529.pdf</w:t>
      </w:r>
    </w:p>
    <w:p>
      <w:hyperlink r:id="rId15">
        <w:r>
          <w:rPr>
            <w:color w:val="18548A"/>
          </w:rPr>
          <w:t>查阅附件</w:t>
        </w:r>
      </w:hyperlink>
    </w:p>
    <w:p>
      <w:r>
        <w:t>https://eea.gd.gov.cn/attachment/0/624/624463/4951528.pdf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951492.html" TargetMode="External"/><Relationship Id="rId11" Type="http://schemas.openxmlformats.org/officeDocument/2006/relationships/hyperlink" Target="https://eea.gd.gov.cn/tzgg/content/post_4951529.html" TargetMode="External"/><Relationship Id="rId12" Type="http://schemas.openxmlformats.org/officeDocument/2006/relationships/hyperlink" Target="https://eea.gd.gov.cn/bmbk_stjwj/content/post_4951528.html" TargetMode="External"/><Relationship Id="rId13" Type="http://schemas.openxmlformats.org/officeDocument/2006/relationships/hyperlink" Target="https://eea.gd.gov.cn/attachment/0/624/624463/4951492.pdf" TargetMode="External"/><Relationship Id="rId14" Type="http://schemas.openxmlformats.org/officeDocument/2006/relationships/hyperlink" Target="https://eea.gd.gov.cn/attachment/0/624/624463/4951529.pdf" TargetMode="External"/><Relationship Id="rId15" Type="http://schemas.openxmlformats.org/officeDocument/2006/relationships/hyperlink" Target="https://eea.gd.gov.cn/attachment/0/624/624463/495152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