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我市2022年高中阶段学校第一批录取标准公布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2022-07-26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https://szeb.sz.gov.cn/szzkw/zkgg/zkxx/content/post_9979728.html</w:t>
        </w:r>
      </w:hyperlink>
    </w:p>
    <w:p/>
    <w:p>
      <w:r>
        <w:t>今年各高中阶段学校（含普高、职高、技工学校）的最低录取标准（分数线）根据各学校的招生计划、考生所报志愿顺序、六科原始总分、单科等级、初二生物与地理学业水平考试成绩和综合表现评价等级等条件划定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50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1f273843526c391c04d775c0b6c5bd34ca28c10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50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801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1f273843526c391c04d775c0b6c5bd34ca28c10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801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97972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