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 年广东省成人高考注意事项（三）：考场规则篇</w:t>
      </w:r>
    </w:p>
    <w:p>
      <w:r>
        <w:rPr>
          <w:sz w:val="18"/>
        </w:rPr>
        <w:t>整理归属  广东省教育考试院</w:t>
      </w:r>
    </w:p>
    <w:p>
      <w:r>
        <w:rPr>
          <w:sz w:val="18"/>
        </w:rPr>
        <w:t>发布日期  2026-10-16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https://eea.gd.gov.cn/news/content/post_4966995.html</w:t>
        </w:r>
      </w:hyperlink>
    </w:p>
    <w:p>
      <w:r>
        <w:t xml:space="preserve">同文来源  </w:t>
      </w:r>
      <w:hyperlink r:id="rId11">
        <w:r>
          <w:rPr>
            <w:color w:val="18548A"/>
          </w:rPr>
          <w:t>https://eea.gd.gov.cn/crgk/content/post_4966910.html</w:t>
        </w:r>
      </w:hyperlink>
    </w:p>
    <w:p/>
    <w:p>
      <w:r>
        <w:t>2026年成人高校招生全国统一考试将于10月17日至18日举行。为保障广大考生顺利赴考、公平应考，请考生认真阅读本系列注意事项内容，充分了解考场规则和考试相关法律法规，自觉诚信应考。</w:t>
      </w:r>
    </w:p>
    <w:p>
      <w:r>
        <w:t>一、成人高考考试时间及科目</w:t>
      </w:r>
    </w:p>
    <w:p>
      <w:r>
        <w:t>（一）高中起点升本、专科考试时间表</w:t>
      </w:r>
    </w:p>
    <w:p>
      <w:r>
        <w:drawing>
          <wp:inline xmlns:a="http://schemas.openxmlformats.org/drawingml/2006/main" xmlns:pic="http://schemas.openxmlformats.org/drawingml/2006/picture">
            <wp:extent cx="5740400" cy="1409700"/>
            <wp:docPr id="1" name="Picture 1"/>
            <wp:cNvGraphicFramePr>
              <a:graphicFrameLocks noChangeAspect="1"/>
            </wp:cNvGraphicFramePr>
            <a:graphic>
              <a:graphicData uri="http://schemas.openxmlformats.org/drawingml/2006/picture">
                <pic:pic>
                  <pic:nvPicPr>
                    <pic:cNvPr id="0" name="efa256f5d89b3b64f83888af.png"/>
                    <pic:cNvPicPr/>
                  </pic:nvPicPr>
                  <pic:blipFill>
                    <a:blip r:embed="rId12"/>
                    <a:stretch>
                      <a:fillRect/>
                    </a:stretch>
                  </pic:blipFill>
                  <pic:spPr>
                    <a:xfrm>
                      <a:off x="0" y="0"/>
                      <a:ext cx="5740400" cy="1409700"/>
                    </a:xfrm>
                    <a:prstGeom prst="rect"/>
                  </pic:spPr>
                </pic:pic>
              </a:graphicData>
            </a:graphic>
          </wp:inline>
        </w:drawing>
      </w:r>
    </w:p>
    <w:p>
      <w:r>
        <w:t>（二）专科起点升本科考试时间表</w:t>
      </w:r>
    </w:p>
    <w:p>
      <w:r>
        <w:drawing>
          <wp:inline xmlns:a="http://schemas.openxmlformats.org/drawingml/2006/main" xmlns:pic="http://schemas.openxmlformats.org/drawingml/2006/picture">
            <wp:extent cx="5740400" cy="1930400"/>
            <wp:docPr id="2" name="Picture 2"/>
            <wp:cNvGraphicFramePr>
              <a:graphicFrameLocks noChangeAspect="1"/>
            </wp:cNvGraphicFramePr>
            <a:graphic>
              <a:graphicData uri="http://schemas.openxmlformats.org/drawingml/2006/picture">
                <pic:pic>
                  <pic:nvPicPr>
                    <pic:cNvPr id="0" name="63511bbc5171a551d3ec86d9.png"/>
                    <pic:cNvPicPr/>
                  </pic:nvPicPr>
                  <pic:blipFill>
                    <a:blip r:embed="rId13"/>
                    <a:stretch>
                      <a:fillRect/>
                    </a:stretch>
                  </pic:blipFill>
                  <pic:spPr>
                    <a:xfrm>
                      <a:off x="0" y="0"/>
                      <a:ext cx="5740400" cy="1930400"/>
                    </a:xfrm>
                    <a:prstGeom prst="rect"/>
                  </pic:spPr>
                </pic:pic>
              </a:graphicData>
            </a:graphic>
          </wp:inline>
        </w:drawing>
      </w:r>
    </w:p>
    <w:p>
      <w:r>
        <w:t>二、成人高考考场规则</w:t>
      </w:r>
    </w:p>
    <w:p>
      <w:r>
        <w:t>（一）考生应当自觉服从监考员等考试工作人员管理，不得以任何理由妨碍监考员等考试工作人员履行职责，不得扰乱考场及其他考试工作地点的秩序，不得危害他人的身体健康和生命安全，不得违反考试期间的卫生防疫要求。</w:t>
      </w:r>
    </w:p>
    <w:p>
      <w:r>
        <w:t>（二）考生凭《准考证》和省级招生考试机构规定的有效身份证件，按规定时间和地点参加考试。应主动接受监考员等考试工作人员按规定进行的身份验证和对随身物品等进行的必要检查，按照省级招生考试机构的规定和考点具体要求存放手机等非考试用品。</w:t>
      </w:r>
    </w:p>
    <w:p>
      <w:r>
        <w:t>（三）除省级招生考试机构规定的考试用品外，其他任何物品不得带入考场。</w:t>
      </w:r>
    </w:p>
    <w:p>
      <w:r>
        <w:t>（四）考生入场后，对号入座，将《准考证》和省级招生考试机构规定的有效身份证件放在桌上以便核验。领到答题卡和试卷后，应在指定位置和规定时间内准确、清楚地填涂姓名、准考证号、座位号等。凡漏填（涂）、错填（涂）或书写字迹不清的答卷，影响评卷结果的，责任由考生自负。《准考证》正、反两面在使用期间均不得涂改或书写。</w:t>
      </w:r>
    </w:p>
    <w:p>
      <w:r>
        <w:t>遇试卷、答题卡分发错误及试题字迹不清、重印、漏印或缺页等问题，应举手询问，在开考前报告监考员；开考后，再行报告、更换的，延误的考试时间不予延长；涉及试题内容的疑问，不得向监考员询问。</w:t>
      </w:r>
    </w:p>
    <w:p>
      <w:r>
        <w:t>（五）开考信号发出后方可开始答题。</w:t>
      </w:r>
    </w:p>
    <w:p>
      <w:r>
        <w:t>（六）开考15分钟后，迟到考生不得进入考点参加当次科目考试。不得早于省级招生考试机构规定的时间交卷出场。交卷出场后不得再进场续考，也不得在考场附近逗留或交谈。</w:t>
      </w:r>
    </w:p>
    <w:p>
      <w:r>
        <w:t>（七）考生应当在与题号相对应的答题区域内答题，写在草稿纸上或非题号对应的答题区域的答案一律无效。不得用规定以外的笔和纸答题，不得在答卷上做任何标记。</w:t>
      </w:r>
    </w:p>
    <w:p>
      <w:r>
        <w:t>（八）考生在考场内须保持安静，不得吸烟，不得喧哗，不得交头接耳、左顾右盼、打手势、做暗号，不得夹带、旁窥、抄袭或有意让他人抄袭，不得传抄答案或交换试卷、答卷、草稿纸，不得传递文具、物品等，不得将试卷、答卷、草稿纸损毁或带出考场。如身体出现异常情况，应立即报告考试工作人员和监考员。</w:t>
      </w:r>
    </w:p>
    <w:p>
      <w:r>
        <w:t>（九）考试结束信号发出后，考生应当立即停笔并停止答题，在监考员依序收齐答卷、试卷、草稿纸后，根据监考员指令依次退出考场。</w:t>
      </w:r>
    </w:p>
    <w:p>
      <w:r>
        <w:t>（十）考生如不遵守考场规则，不服从考试工作人员管理，有违规行为的，按照《中华人民共和国教育法》《国家教育考试违规处理办法》和《教育部关于修改&lt;国家教育考试违规处理办法&gt;的决定》确定的程序和规定严肃处理，并将记入国家教育考试考生诚信档案；涉嫌犯罪的，按照《中华人民共和国刑法》《最高人民法院、最高人民检察院关于办理组织考试作弊等刑事案件适用法律若干问题的解释》等法律规定，移送司法机关追究法律责任。</w:t>
      </w:r>
    </w:p>
    <w:p>
      <w:r>
        <w:t>三、考点便民服务提醒</w:t>
      </w:r>
    </w:p>
    <w:p>
      <w:r>
        <w:t>各成人高考考点配套设置医务室、饮水点、考生休息等候区域，为考生提供基础便民保障。已成功申请合理便利的残疾考生，可在考点工作人员引导下享受相应便利服务；未申请合理便利但存在伤病、行动不便等特殊困难的考生，抵达考点后可主动向现场工作人员说明情况，考点将在考务规则允许范围内提供力所能及的协助。如考试期间身体突发不适，请第一时间向监考、考点工作人员举手示意，考点医务室将提供基础医疗救助。</w:t>
      </w:r>
    </w:p>
    <w:p>
      <w:r>
        <w:t>秋光正好，逐梦当时。请广大考生熟知考场规范、严格遵守考试纪律、自觉抵制违规行为，静心思考、沉着发挥，交出属于自己的满意答卷！</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966995.html" TargetMode="External"/><Relationship Id="rId11" Type="http://schemas.openxmlformats.org/officeDocument/2006/relationships/hyperlink" Target="https://eea.gd.gov.cn/crgk/content/post_4966910.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