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广东省教育考试院2024年政府信息公开年度报告</w:t>
      </w:r>
    </w:p>
    <w:p>
      <w:r>
        <w:rPr>
          <w:sz w:val="18"/>
        </w:rPr>
        <w:t>整理归属  广东省教育考试院</w:t>
      </w:r>
    </w:p>
    <w:p>
      <w:r>
        <w:rPr>
          <w:sz w:val="18"/>
        </w:rPr>
        <w:t>发布日期  2025-01-28</w:t>
      </w:r>
    </w:p>
    <w:p>
      <w:r>
        <w:rPr>
          <w:sz w:val="18"/>
        </w:rPr>
        <w:t>来源  广东省教育考试院</w:t>
      </w:r>
    </w:p>
    <w:p>
      <w:r>
        <w:rPr>
          <w:sz w:val="18"/>
        </w:rPr>
        <w:t>栏目  信息公开年报</w:t>
      </w:r>
    </w:p>
    <w:p>
      <w:r>
        <w:rPr>
          <w:sz w:val="18"/>
        </w:rPr>
        <w:t>存档日期  2026-10-27</w:t>
      </w:r>
    </w:p>
    <w:p>
      <w:r>
        <w:t xml:space="preserve">原文链接  </w:t>
      </w:r>
      <w:hyperlink r:id="rId10">
        <w:r>
          <w:rPr>
            <w:color w:val="18548A"/>
          </w:rPr>
          <w:t>https://eea.gd.gov.cn/zwgk_xxgknb/content/post_4663848.html</w:t>
        </w:r>
      </w:hyperlink>
    </w:p>
    <w:p/>
    <w:p>
      <w:r>
        <w:t>本年度报告根据《中华人民共和国政府信息公开条例》要求，由广东省教育考试院（以下简称“省教育考试院”）编制。全文包括：总体情况、主动公开政府信息情况、收到和处理政府信息公开申请情况、存在问题和改进情况及其他需要报告的事项。省教育考试院网站网址为https://eea.gd.gov.cn/，如需了解更多政府信息，请登录查询。</w:t>
      </w:r>
    </w:p>
    <w:p>
      <w:r>
        <w:t>一、总体情况</w:t>
      </w:r>
    </w:p>
    <w:p>
      <w:r>
        <w:t>2024年，省教育考试院政府信息公开工作坚持以习近平新时代中国特色社会主义思想为指导，全面贯彻党的二十大精神，深入贯彻落实《中华人民共和国政府信息公开条例》和相关文件部署，结合本单位实际，坚持以人民为中心，及时、权威、准确地公开政府信息，保证考试招生的公开透明，积极回应社会关切，努力办好人民满意的教育。</w:t>
      </w:r>
    </w:p>
    <w:p>
      <w:r>
        <w:t>（一）积极推进信息主动公开。按照教育部、省政府关于信息公开政策要求，落实省教育考试院各项信息公开工作机制，对照依申请公开受理工作规范，充分利用官方网站、官方微信公众号等政务新媒体渠道，及时公开政策文件和重点领域文件通知。全年各平台累计发布800余篇政府信息和文件。</w:t>
      </w:r>
    </w:p>
    <w:p>
      <w:r>
        <w:t>（二）加强政策解读。健全政策制定与政策解读同步推进机制，落实政策文件公开和政策解读同步在线发布要求；在考试报名、志愿填报、投档录取等节点，通过召开新闻发布会、线上接访、政策问答等形式准确解读招考政策；加强政府网站公众留言和电话热线规范管理，确保件件有着落、事事有回应；畅通政民互动渠道，强化舆情监测，提高回应社会关切的主动性和针对性。全年共回复网民留言13456条。</w:t>
      </w:r>
    </w:p>
    <w:p>
      <w:r>
        <w:t>（三）完善信息发布管理。加强信息发布管理工作，严格按照“先审查、后公开”的保密审查原则，对拟公开的政府信息依法依规做好保密审查工作，切实做到“涉密信息不上网、上网信息不涉密”，并常态化开展安全自查，及时清理公开信息中的有害链接，将信息发布审核机制落实到位。</w:t>
      </w:r>
    </w:p>
    <w:p>
      <w:r>
        <w:t>（四）切实加强平台建设。按照政府网站集约化建设指引和考核要求，修订了进一步深化门户网站建设工作，提升信息公开平台发布功能，规范栏目设置，畅通政务公开渠道。公开内容更加标准、规范，主动公开内容的深度和广度不断提升。今年健全咨询工作体系，完善智能问答库动态管理机制，提升服务精准度。</w:t>
      </w:r>
    </w:p>
    <w:p>
      <w:r>
        <w:t>二、主动公开政府信息情况</w:t>
      </w:r>
    </w:p>
    <w:tbl>
      <w:tblPr>
        <w:tblW w:type="auto" w:w="0"/>
        <w:jc w:val="center"/>
        <w:tblLayout w:type="fixed"/>
        <w:tblLook w:firstColumn="1" w:firstRow="1" w:lastColumn="0" w:lastRow="0" w:noHBand="0" w:noVBand="1" w:val="04A0"/>
      </w:tblPr>
      <w:tblGrid>
        <w:gridCol w:w="3420"/>
        <w:gridCol w:w="3420"/>
        <w:gridCol w:w="3420"/>
        <w:gridCol w:w="3420"/>
      </w:tblGrid>
      <w:tr>
        <w:trPr>
          <w:tblHeader/>
        </w:trPr>
        <w:tc>
          <w:tcPr>
            <w:tcW w:type="dxa" w:w="34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第二十条第（一）项</w:t>
            </w:r>
          </w:p>
        </w:tc>
        <w:tc>
          <w:tcPr>
            <w:tcW w:type="dxa" w:w="34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信息内容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本年制发件数</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本年废止件数</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现行有效件数</w:t>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规章</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行政规范性文件</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第二十条第（五）项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信息内容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本年处理决定数量</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行政许可</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第二十条第（六）项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信息内容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本年处理决定数量</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行政处罚</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行政强制</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第二十条第（八）项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信息内容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本年收费金额（单位：万元）</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行政事业性收费</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21730.32</w:t>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4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三、收到和处理政府信息公开申请情况</w:t>
      </w:r>
    </w:p>
    <w:tbl>
      <w:tblPr>
        <w:tblW w:type="auto" w:w="0"/>
        <w:jc w:val="center"/>
        <w:tblLayout w:type="fixed"/>
        <w:tblLook w:firstColumn="1" w:firstRow="1" w:lastColumn="0" w:lastRow="0" w:noHBand="0" w:noVBand="1" w:val="04A0"/>
      </w:tblPr>
      <w:tblGrid>
        <w:gridCol w:w="1520"/>
        <w:gridCol w:w="1520"/>
        <w:gridCol w:w="1520"/>
        <w:gridCol w:w="1520"/>
        <w:gridCol w:w="1520"/>
        <w:gridCol w:w="1520"/>
        <w:gridCol w:w="1520"/>
        <w:gridCol w:w="1520"/>
        <w:gridCol w:w="1520"/>
      </w:tblGrid>
      <w:tr>
        <w:trPr>
          <w:tblHeader/>
        </w:trPr>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（本列数据的勾稽关系为：第一项加第二项之和，等于第三项加第四项之和）</w:t>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申请人情况</w:t>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自然人</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法人或其他组织</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总计</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商业企业</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科研机构</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社会公益组织</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法律服务机构</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其他</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一、本年新收政府信息公开申请数量</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二、上年结转政府信息公开申请数量</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三、本年度办理结果</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（一）予以公开</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（二）部分公开（区分处理的，只计这一情形，不计其他情形）</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（三）不予公开</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1.属于国家秘密</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2.其他法律行政法规禁止公开</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3.危及“三安全一稳定”</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4.保护第三方合法权益</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5.属于三类内部事务信息</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6.属于四类过程性信息</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7.属于行政执法案卷</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8.属于行政查询事项</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（四）无法提供</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1.本机关不掌握相关政府信息</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2.没有现成信息需要另行制作</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3.补正后申请内容仍不明确</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（五）不予处理</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1.信访举报投诉类申请</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2.重复申请</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3.要求提供公开出版物</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4.无正当理由大量反复申请</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5.要求行政机关确认或重新出具已获取信息</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（六）其他处理</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1.申请人无正当理由逾期不补正、行政机关不再处理其政府信息公开申请</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2.申请人逾期未按收费通知要求缴纳费用、行政机关不再处理其政府信息公开申请</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3.其他</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（七）总计</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四、结转下年度继续办理</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1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四、政府信息公开行政复议、行政诉讼情况</w:t>
      </w:r>
    </w:p>
    <w:tbl>
      <w:tblPr>
        <w:tblW w:type="auto" w:w="0"/>
        <w:jc w:val="center"/>
        <w:tblLayout w:type="fixed"/>
        <w:tblLook w:firstColumn="1" w:firstRow="1" w:lastColumn="0" w:lastRow="0" w:noHBand="0" w:noVBand="1" w:val="04A0"/>
      </w:tblPr>
      <w:tblGrid>
        <w:gridCol w:w="912"/>
        <w:gridCol w:w="912"/>
        <w:gridCol w:w="912"/>
        <w:gridCol w:w="912"/>
        <w:gridCol w:w="912"/>
        <w:gridCol w:w="912"/>
        <w:gridCol w:w="912"/>
        <w:gridCol w:w="912"/>
        <w:gridCol w:w="912"/>
        <w:gridCol w:w="912"/>
        <w:gridCol w:w="912"/>
        <w:gridCol w:w="912"/>
        <w:gridCol w:w="912"/>
        <w:gridCol w:w="912"/>
        <w:gridCol w:w="912"/>
      </w:tblGrid>
      <w:tr>
        <w:trPr>
          <w:tblHeader/>
        </w:trPr>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行政复议</w:t>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行政诉讼</w:t>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结果维持</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结果纠正</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其他结果</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尚未审结</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总计</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未经复议直接起诉</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复议后起诉</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结果维持</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结果纠正</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其他结果</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尚未审结</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总计</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结果维持</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结果纠正</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其他结果</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尚未审结</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总计</w:t>
            </w:r>
          </w:p>
        </w:tc>
      </w:tr>
      <w:tr>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w:t>
            </w:r>
          </w:p>
        </w:tc>
        <w:tc>
          <w:tcPr>
            <w:tcW w:type="dxa" w:w="912"/>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r>
    </w:tbl>
    <w:p/>
    <w:p>
      <w:r>
        <w:t>五、存在问题和改进情况</w:t>
      </w:r>
    </w:p>
    <w:p>
      <w:r>
        <w:t>2024年，省教育考试院信息公开工作取得了明显成效，但网站安全管理、政策解读方面还需要进一步加强。2025年，省教育考试院将进一步加强信息公开制度建设，针对政策文件规范化解读，提高政务公开的多元化和创新性，推进我省教育考试高质量发展。</w:t>
      </w:r>
    </w:p>
    <w:p>
      <w:r>
        <w:t>六、其他需要报告的事项</w:t>
      </w:r>
    </w:p>
    <w:p>
      <w:r>
        <w:t>无。</w:t>
      </w:r>
    </w:p>
    <w:sectPr w:rsidR="00FC693F" w:rsidRPr="0006063C" w:rsidSect="00034616">
      <w:footerReference w:type="default" r:id="rId9"/>
      <w:pgSz w:w="15840" w:h="122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wgk_xxgknb/content/post_466384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