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填报专项计划志愿时有何要求?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https://eea.gd.gov.cn/dawenku/ksbk/content/post_4697722.html</w:t>
        </w:r>
      </w:hyperlink>
    </w:p>
    <w:p/>
    <w:p>
      <w:r>
        <w:t>考生必须在规定时间内按要求完成报名申请，通过资格审核并公示后方能在普通高考志愿填报时选报“高校专项计划”和“地方专项计划”。志愿填报时间和要求见省招生办公室2025年普通高等学校招生网上填报志愿工作文件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6977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