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我省2024年普通高考提前批正式投档</w:t>
      </w:r>
    </w:p>
    <w:p>
      <w:r>
        <w:rPr>
          <w:sz w:val="18"/>
        </w:rPr>
        <w:t>整理归属  广东省教育考试院</w:t>
      </w:r>
    </w:p>
    <w:p>
      <w:r>
        <w:rPr>
          <w:sz w:val="18"/>
        </w:rPr>
        <w:t>发布日期  2024-07-11</w:t>
      </w:r>
    </w:p>
    <w:p>
      <w:r>
        <w:rPr>
          <w:sz w:val="18"/>
        </w:rPr>
        <w:t>来源  广东省教育考试院</w:t>
      </w:r>
    </w:p>
    <w:p>
      <w:r>
        <w:rPr>
          <w:sz w:val="18"/>
        </w:rPr>
        <w:t>栏目  新闻动态</w:t>
      </w:r>
    </w:p>
    <w:p>
      <w:r>
        <w:rPr>
          <w:sz w:val="18"/>
        </w:rPr>
        <w:t>存档日期  2026-10-27</w:t>
      </w:r>
    </w:p>
    <w:p>
      <w:r>
        <w:t xml:space="preserve">原文链接  </w:t>
      </w:r>
      <w:hyperlink r:id="rId10">
        <w:r>
          <w:rPr>
            <w:color w:val="18548A"/>
          </w:rPr>
          <w:t>https://eea.gd.gov.cn/news/content/post_4453957.html</w:t>
        </w:r>
      </w:hyperlink>
    </w:p>
    <w:p>
      <w:r>
        <w:t xml:space="preserve">同文来源  </w:t>
      </w:r>
      <w:hyperlink r:id="rId11">
        <w:r>
          <w:rPr>
            <w:color w:val="18548A"/>
          </w:rPr>
          <w:t>https://eea.gd.gov.cn/ptgk/content/post_4453920.html</w:t>
        </w:r>
      </w:hyperlink>
    </w:p>
    <w:p>
      <w:r>
        <w:t xml:space="preserve">同文来源  </w:t>
      </w:r>
      <w:hyperlink r:id="rId12">
        <w:r>
          <w:rPr>
            <w:color w:val="18548A"/>
          </w:rPr>
          <w:t>https://eea.gd.gov.cn/zwgk/sjfb/tjsj/content/post_4453958.html</w:t>
        </w:r>
      </w:hyperlink>
    </w:p>
    <w:p/>
    <w:p>
      <w:r>
        <w:t>我省2024年夏季普通高校招生录取工作于7月8日正式开始。省招生办对提前批普通类的空军、海军招飞和军检院校以及本科艺术类院校的“统考+校考”类别和戏曲类省际联考进行了投档。</w:t>
      </w:r>
    </w:p>
    <w:p>
      <w:r>
        <w:t>目前，空军、海军招飞已完成录取工作，其中空军招飞录取60人，海军招飞录取6人。</w:t>
      </w:r>
    </w:p>
    <w:p>
      <w:r>
        <w:t>军检院校共投出3211人，其中军检院校普通类（物理）投出2121人，普通类（历史）投出1090人。从投档结果来看，绝大部分院校均满档。</w:t>
      </w:r>
    </w:p>
    <w:p>
      <w:r>
        <w:t>提前批军检院校以及本科艺术类院校的“统考+校考”类别和戏曲类省际联考的录取工作预计于7月12日结束，录取结果会根据招生院校录取进度情况陆续公布。</w:t>
      </w:r>
    </w:p>
    <w:p>
      <w:r>
        <w:t>根据招生录取工作日程安排，提前批非军检院校、教师专项计划和卫生专项计划将分别于7月13、14日开始投档。请广大考生密切关注省教育考试院官网、官微，以便及时了解投档录取进程。</w:t>
      </w:r>
    </w:p>
    <w:p>
      <w:r>
        <w:t>投档情况</w:t>
      </w:r>
    </w:p>
    <w:p>
      <w:pPr>
        <w:pStyle w:val="Heading1"/>
      </w:pPr>
      <w:r>
        <w:t>附件及下载链接</w:t>
      </w:r>
    </w:p>
    <w:p>
      <w:hyperlink r:id="rId13">
        <w:r>
          <w:rPr>
            <w:color w:val="18548A"/>
          </w:rPr>
          <w:t>投档情况</w:t>
        </w:r>
      </w:hyperlink>
    </w:p>
    <w:p>
      <w:r>
        <w:rPr>
          <w:sz w:val="16"/>
        </w:rPr>
        <w:t>https://eea.gd.gov.cn/attachment/0/553/553834/4453957.pdf</w:t>
      </w:r>
    </w:p>
    <w:p>
      <w:pPr>
        <w:pStyle w:val="Heading1"/>
      </w:pPr>
      <w:r>
        <w:t>正文相关链接</w:t>
      </w:r>
    </w:p>
    <w:p>
      <w:hyperlink r:id="rId14">
        <w:r>
          <w:rPr>
            <w:color w:val="18548A"/>
          </w:rPr>
          <w:t>投档情况</w:t>
        </w:r>
      </w:hyperlink>
    </w:p>
    <w:p>
      <w:r>
        <w:t>https://eea.gd.gov.cn/attachment/0/553/553834/4453920.pdf</w:t>
      </w:r>
    </w:p>
    <w:p>
      <w:hyperlink r:id="rId15">
        <w:r>
          <w:rPr>
            <w:color w:val="18548A"/>
          </w:rPr>
          <w:t>投档情况</w:t>
        </w:r>
      </w:hyperlink>
    </w:p>
    <w:p>
      <w:r>
        <w:t>https://eea.gd.gov.cn/attachment/0/553/553834/4453958.pdf</w:t>
      </w:r>
    </w:p>
    <w:sectPr w:rsidR="00FC693F" w:rsidRPr="0006063C" w:rsidSect="00034616">
      <w:footerReference w:type="default" r:id="rId9"/>
      <w:pgSz w:w="12240" w:h="15840"/>
      <w:pgMar w:top="1008" w:right="1080" w:bottom="1008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16"/>
      </w:rPr>
      <w:fldSimple w:instr="PAGE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00" w:lineRule="auto" w:after="120"/>
    </w:pPr>
    <w:rPr>
      <w:rFonts w:ascii="宋体" w:hAnsi="宋体" w:eastAsia="宋体"/>
      <w:color w:val="000000"/>
      <w:rFonts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30"/>
      <w:szCs w:val="28"/>
      <w:rFonts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26"/>
      <w:szCs w:val="26"/>
      <w:rFonts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宋体" w:hAnsi="宋体" w:eastAsia="宋体"/>
      <w:b/>
      <w:bCs/>
      <w:color w:val="000000"/>
      <w:rFonts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黑体" w:hAnsi="黑体" w:eastAsia="宋体"/>
      <w:color w:val="000000"/>
      <w:spacing w:val="5"/>
      <w:kern w:val="28"/>
      <w:sz w:val="40"/>
      <w:szCs w:val="52"/>
      <w:rFonts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yperlink" Target="https://eea.gd.gov.cn/news/content/post_4453957.html" TargetMode="External"/><Relationship Id="rId11" Type="http://schemas.openxmlformats.org/officeDocument/2006/relationships/hyperlink" Target="https://eea.gd.gov.cn/ptgk/content/post_4453920.html" TargetMode="External"/><Relationship Id="rId12" Type="http://schemas.openxmlformats.org/officeDocument/2006/relationships/hyperlink" Target="https://eea.gd.gov.cn/zwgk/sjfb/tjsj/content/post_4453958.html" TargetMode="External"/><Relationship Id="rId13" Type="http://schemas.openxmlformats.org/officeDocument/2006/relationships/hyperlink" Target="https://eea.gd.gov.cn/attachment/0/553/553834/4453957.pdf" TargetMode="External"/><Relationship Id="rId14" Type="http://schemas.openxmlformats.org/officeDocument/2006/relationships/hyperlink" Target="https://eea.gd.gov.cn/attachment/0/553/553834/4453920.pdf" TargetMode="External"/><Relationship Id="rId15" Type="http://schemas.openxmlformats.org/officeDocument/2006/relationships/hyperlink" Target="https://eea.gd.gov.cn/attachment/0/553/553834/4453958.pdf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公开文章资料整理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