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深圳市招生考试办公室关于2024年10月我市自学考试报名报考工作的通知</w:t>
      </w:r>
    </w:p>
    <w:p>
      <w:r>
        <w:rPr>
          <w:sz w:val="18"/>
        </w:rPr>
        <w:t>整理归属  深圳市招生考试办公室</w:t>
      </w:r>
    </w:p>
    <w:p>
      <w:r>
        <w:rPr>
          <w:sz w:val="18"/>
        </w:rPr>
        <w:t>发布日期  2024-08-16</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https://szeb.sz.gov.cn/szzkw/zkgg/zkxx1/content/post_11504617.html</w:t>
        </w:r>
      </w:hyperlink>
    </w:p>
    <w:p/>
    <w:p>
      <w:r>
        <w:t>各自考考生：</w:t>
      </w:r>
    </w:p>
    <w:p>
      <w:r>
        <w:t>我省2024年10月高等教育自学考试将于10月26日至27日（星期六、日）进行。现将本次报名报考有关事项通知如下：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新生预报名时间：8月27日10:00至8月30日12:00；</w:t>
      </w:r>
    </w:p>
    <w:p>
      <w:r>
        <w:t>正式报名时间：8月27日10:00至8月30日17:00。</w:t>
      </w:r>
    </w:p>
    <w:p>
      <w:r>
        <w:t>（二）报考时间</w:t>
      </w:r>
    </w:p>
    <w:p>
      <w:r>
        <w:t>考生报考时间：9月3日14:00至9月6日17:00；</w:t>
      </w:r>
    </w:p>
    <w:p>
      <w:r>
        <w:t>缴费时间：9月4日10:00至9月7日17:00。</w:t>
      </w:r>
    </w:p>
    <w:p>
      <w:r>
        <w:t>三、报名报考手续</w:t>
      </w:r>
    </w:p>
    <w:p>
      <w:r>
        <w:t>首次参加自学考试的考生须先办理新生报名手续，然后才可选择课程报考（开考课程安排见附件1）。已进行过新生报名，取得准考证号且个人信息完整的考生可直接报考，报名报考操作流程详见附件2。对于个人信息资料不完整，如身份证号和姓名为空、缺相片等情况的考生，将不能报考，请此类情况考生在新生报名期间（8月27日至30日）持本人身份证原件和复印件及其他相关证明材料到市招考办一楼招考服务大厅及时完善个人相关信息，省考办审核通过后方可报考。</w:t>
      </w:r>
    </w:p>
    <w:p>
      <w:r>
        <w:t>特别提示：</w:t>
      </w:r>
    </w:p>
    <w:p>
      <w:r>
        <w:t>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卫生类执业资格证及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及相片采集才能进行正式报名。请考生注意保管好本人的自学考试考生号和密码，勿透露给他人使用，不要在省教育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注意：建议港澳和台湾同胞使用身份证进行预报名（按身份证录入个人信息），以便后期顺利办理毕业手续。</w:t>
      </w:r>
    </w:p>
    <w:p>
      <w:r>
        <w:t>2.正式报名。本次正式报名全部网上进行，考生须凭当次预报名号，在规定时间内进行确认操作，完成正式报名（具体操作可参考附件4）。正式报名成功后将获得唯一准考证号，所有考生务必牢记。</w:t>
      </w:r>
    </w:p>
    <w:p>
      <w:r>
        <w:t>因面容特征变化等原因无法线上报名或报名信息（含照片）未能通过审核的考生，应及时联系市招考办并按指定途径完成正式报名，8月31日后不再受理。</w:t>
      </w:r>
    </w:p>
    <w:p>
      <w:r>
        <w:t>3.报名注意事项</w:t>
      </w:r>
    </w:p>
    <w:p>
      <w:r>
        <w:t>（1）预报名时，请正确填写报名信息（姓名、身份证号、出生年月等），如填写有误，将会导致人脸识别不通过。</w:t>
      </w:r>
    </w:p>
    <w:p>
      <w:r>
        <w:t>（2）正确绑定本人手机号，不要随意借用他人手机号，绑定有误的将会影响报考课程。</w:t>
      </w:r>
    </w:p>
    <w:p>
      <w:r>
        <w:t>（3）已上传相片的新生，请及时登录广东省自学考试管理系统预报名网页端查询相片审核结果。</w:t>
      </w:r>
    </w:p>
    <w:p>
      <w:r>
        <w:t>（4）相片审核通过的考生要在规定时间内生成准考证号，完成正式报名。</w:t>
      </w:r>
    </w:p>
    <w:p>
      <w:r>
        <w:t>（5）预报名号仅当次有效，往次的预报名号无法使用。</w:t>
      </w:r>
    </w:p>
    <w:p>
      <w:r>
        <w:t>（二）考生报考</w:t>
      </w:r>
    </w:p>
    <w:p>
      <w:r>
        <w:t>所有考生须在规定时间内通过省教育考试院官网进入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凭身份证到市招考办一楼招考服务大厅进行解绑。</w:t>
      </w:r>
    </w:p>
    <w:p>
      <w:r>
        <w:t>考生进入广东省自学考试管理系统报考页面，须认真、完整阅读并同意报考须知的全部内容后方能报考。</w:t>
      </w:r>
    </w:p>
    <w:p>
      <w:r>
        <w:t>考生可根据各考区考位供给情况选择考区报考，每个考生每次考试只限报考一次，可根据当次考试需求选择一次报考多门课程（最多不超过4门），但只能选择一个考区参加考试。在保存或修改报考信息时须进行短信验证，以确认考生的报考操作，报考时确认的联系手机和通信地址将作为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只要报考费网上缴纳成功，则不予退还。考生缴费后必须再次登录广东省自学考试管理系统，检查缴费状态是否为“已缴费”，以此确认是否报考成功，如遇问题须及时与市招考办联系。考生应避免在最后时间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下载统一内容以外的文字或标记。请考生在上述时段内及时打印准考证，对于自行打印准考证有困难的考生可于考前一周至考试结束当天到深圳市招考办打印（地址：罗湖区泥岗西路1068号一楼招考服务大厅，联系电话：82181999）。</w:t>
      </w:r>
    </w:p>
    <w:p>
      <w:r>
        <w:t>五、参加考试注意事项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原件）参加考试。请考生认真阅读《广东省高等教育自学考试考场规则》（附件5），遵守考场规则，诚信应考。</w:t>
      </w:r>
    </w:p>
    <w:p>
      <w:r>
        <w:t>六、成绩公布与复核申请</w:t>
      </w:r>
    </w:p>
    <w:p>
      <w:r>
        <w:t>（一）成绩公布</w:t>
      </w:r>
    </w:p>
    <w:p>
      <w:r>
        <w:t>本次考试成绩预计在2024年12月上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广东省自学考试管理系统通知考生，对复查后发现分数有误的还将另行书面通知考生（按当次报考时考生确认的联系方式）；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发送信息提醒，一经公布视为送达。请相关考生登录广东省自学考试管理系统查收考试违规处理事先告知书和决定书。考生对违规处理决定不服的，可在考试违规处理事先告知书公布之日起15日内，向市招考办提出复核申请，未提出或者逾期提出复核申请的，视为考生认可处理决定。复核决定将通过广东省自学考试管理系统公布。</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（三）报名报考过程中相关事宜及其他未尽事宜，请考生密切关注广东省教育考试院官微、官网及深圳市招生考试办公室官微、官网发布的相关讯息。</w:t>
      </w:r>
    </w:p>
    <w:p>
      <w:r>
        <w:t>附件：1.2024年10月广东省自学考试各专业开考课程考试时间安排表</w:t>
      </w:r>
    </w:p>
    <w:p>
      <w:r>
        <w:t>2.广东省2024年10月自学考试报名报考流程图</w:t>
      </w:r>
    </w:p>
    <w:p>
      <w:r>
        <w:t>3.广东省高等教育自学考试电子相片采集标准</w:t>
      </w:r>
    </w:p>
    <w:p>
      <w:r>
        <w:t>4.广东省2024年10月自学考试在线报名操作指引</w:t>
      </w:r>
    </w:p>
    <w:p>
      <w:r>
        <w:t>5.广东省高等教育自学考试考场规则</w:t>
      </w:r>
    </w:p>
    <w:p>
      <w:r>
        <w:t>（市招考办咨询电话：0755-82181999，工作时间：9:00-12:00,14:00-18:00）</w:t>
      </w:r>
    </w:p>
    <w:p>
      <w:r>
        <w:t>附件2.广东省2024年10月自学考试报名报考流程图</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a4840dba2ca2ee0b30f6485dad06dde909e43632-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8656"/>
            <wp:docPr id="2" name="Picture 2"/>
            <wp:cNvGraphicFramePr>
              <a:graphicFrameLocks noChangeAspect="1"/>
            </wp:cNvGraphicFramePr>
            <a:graphic>
              <a:graphicData uri="http://schemas.openxmlformats.org/drawingml/2006/picture">
                <pic:pic>
                  <pic:nvPicPr>
                    <pic:cNvPr id="0" name="a4840dba2ca2ee0b30f6485dad06dde909e43632-001.png"/>
                    <pic:cNvPicPr/>
                  </pic:nvPicPr>
                  <pic:blipFill>
                    <a:blip r:embed="rId12"/>
                    <a:stretch>
                      <a:fillRect/>
                    </a:stretch>
                  </pic:blipFill>
                  <pic:spPr>
                    <a:xfrm>
                      <a:off x="0" y="0"/>
                      <a:ext cx="6400800" cy="524865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7acfcd7cb3c925297e911f7802204883852c8fb1-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040755"/>
            <wp:docPr id="4" name="Picture 4"/>
            <wp:cNvGraphicFramePr>
              <a:graphicFrameLocks noChangeAspect="1"/>
            </wp:cNvGraphicFramePr>
            <a:graphic>
              <a:graphicData uri="http://schemas.openxmlformats.org/drawingml/2006/picture">
                <pic:pic>
                  <pic:nvPicPr>
                    <pic:cNvPr id="0" name="7acfcd7cb3c925297e911f7802204883852c8fb1-001.png"/>
                    <pic:cNvPicPr/>
                  </pic:nvPicPr>
                  <pic:blipFill>
                    <a:blip r:embed="rId14"/>
                    <a:stretch>
                      <a:fillRect/>
                    </a:stretch>
                  </pic:blipFill>
                  <pic:spPr>
                    <a:xfrm>
                      <a:off x="0" y="0"/>
                      <a:ext cx="6400800" cy="6040755"/>
                    </a:xfrm>
                    <a:prstGeom prst="rect"/>
                  </pic:spPr>
                </pic:pic>
              </a:graphicData>
            </a:graphic>
          </wp:inline>
        </w:drawing>
      </w:r>
    </w:p>
    <w:p>
      <w:r>
        <w:t>附件3.广东省高等教育自学考试电子相片采集标准</w:t>
      </w:r>
    </w:p>
    <w:p>
      <w:r>
        <w:t>1.本人近期正面、免冠、彩色（淡蓝色底）证件电子照片，照片必须清晰完整，图像应真实表达本人相貌。禁止对图像整体或局部进行镜像、旋转等变换操作。不得对人像特征（如伤疤、发型等）进行技术处理。</w:t>
      </w:r>
    </w:p>
    <w:p>
      <w:r>
        <w:t>2.成像区上下要求头上部空1／10，头部占7／10，肩部占1／5。采集的图像大小最小为192×168（高×宽），单位为：像素。成像区大小为48ｍｍ×42ｍｍ（高×宽）。</w:t>
      </w:r>
    </w:p>
    <w:p>
      <w:r>
        <w:t>3.电子照片须显示双肩、双耳，露双眉，衣着端正，不着与背景同色的上衣，人像清晰，神态自然，无明显畸变，无袒胸露肩、脸部无局部亮度，背景无边框。不得上传翻拍照、全身照、风景照、生活照、大头贴、背带（吊带）衫照、艺术照、侧面照、不规则手机照等。人像在图像矩形框内水平居中，左右对称。</w:t>
      </w:r>
    </w:p>
    <w:p>
      <w:r>
        <w:t>4.电子照片不得佩戴饰品，不得佩戴粗框、有色眼镜，眼镜不能有反光（饰品、眼镜遮挡面部特征会影响考试期间身份核验），不得使用头部覆盖物（宗教、医疗和文化需要时，不得遮挡脸部或造成阴影）。头发不得遮挡眉毛、眼睛和耳朵。不宜化妆、美颜。</w:t>
      </w:r>
    </w:p>
    <w:p>
      <w:r>
        <w:t>5.此照片将作为本人准考证唯一使用照片，将用于考试期间的人像识别比对及毕业申请的照片审核，不符合要求的照片会影响考生的考试及毕业等，由此造成的后果由考生自行承担。</w:t>
      </w:r>
    </w:p>
    <w:p>
      <w:r>
        <w:drawing>
          <wp:inline xmlns:a="http://schemas.openxmlformats.org/drawingml/2006/main" xmlns:pic="http://schemas.openxmlformats.org/drawingml/2006/picture">
            <wp:extent cx="6400800" cy="4999725"/>
            <wp:docPr id="5" name="Picture 5"/>
            <wp:cNvGraphicFramePr>
              <a:graphicFrameLocks noChangeAspect="1"/>
            </wp:cNvGraphicFramePr>
            <a:graphic>
              <a:graphicData uri="http://schemas.openxmlformats.org/drawingml/2006/picture">
                <pic:pic>
                  <pic:nvPicPr>
                    <pic:cNvPr id="0" name="8617e6ca0bc5116f0e40.png"/>
                    <pic:cNvPicPr/>
                  </pic:nvPicPr>
                  <pic:blipFill>
                    <a:blip r:embed="rId15"/>
                    <a:stretch>
                      <a:fillRect/>
                    </a:stretch>
                  </pic:blipFill>
                  <pic:spPr>
                    <a:xfrm>
                      <a:off x="0" y="0"/>
                      <a:ext cx="6400800" cy="4999725"/>
                    </a:xfrm>
                    <a:prstGeom prst="rect"/>
                  </pic:spPr>
                </pic:pic>
              </a:graphicData>
            </a:graphic>
          </wp:inline>
        </w:drawing>
      </w:r>
    </w:p>
    <w:p>
      <w:r>
        <w:drawing>
          <wp:inline xmlns:a="http://schemas.openxmlformats.org/drawingml/2006/main" xmlns:pic="http://schemas.openxmlformats.org/drawingml/2006/picture">
            <wp:extent cx="6400800" cy="6312850"/>
            <wp:docPr id="6" name="Picture 6"/>
            <wp:cNvGraphicFramePr>
              <a:graphicFrameLocks noChangeAspect="1"/>
            </wp:cNvGraphicFramePr>
            <a:graphic>
              <a:graphicData uri="http://schemas.openxmlformats.org/drawingml/2006/picture">
                <pic:pic>
                  <pic:nvPicPr>
                    <pic:cNvPr id="0" name="5705a3daaadf0e9e4752.png"/>
                    <pic:cNvPicPr/>
                  </pic:nvPicPr>
                  <pic:blipFill>
                    <a:blip r:embed="rId16"/>
                    <a:stretch>
                      <a:fillRect/>
                    </a:stretch>
                  </pic:blipFill>
                  <pic:spPr>
                    <a:xfrm>
                      <a:off x="0" y="0"/>
                      <a:ext cx="6400800" cy="6312850"/>
                    </a:xfrm>
                    <a:prstGeom prst="rect"/>
                  </pic:spPr>
                </pic:pic>
              </a:graphicData>
            </a:graphic>
          </wp:inline>
        </w:drawing>
      </w:r>
    </w:p>
    <w:p>
      <w:r>
        <w:drawing>
          <wp:inline xmlns:a="http://schemas.openxmlformats.org/drawingml/2006/main" xmlns:pic="http://schemas.openxmlformats.org/drawingml/2006/picture">
            <wp:extent cx="6400800" cy="7786838"/>
            <wp:docPr id="7" name="Picture 7"/>
            <wp:cNvGraphicFramePr>
              <a:graphicFrameLocks noChangeAspect="1"/>
            </wp:cNvGraphicFramePr>
            <a:graphic>
              <a:graphicData uri="http://schemas.openxmlformats.org/drawingml/2006/picture">
                <pic:pic>
                  <pic:nvPicPr>
                    <pic:cNvPr id="0" name="4d29ac1ba7758a93b1b6.png"/>
                    <pic:cNvPicPr/>
                  </pic:nvPicPr>
                  <pic:blipFill>
                    <a:blip r:embed="rId17"/>
                    <a:stretch>
                      <a:fillRect/>
                    </a:stretch>
                  </pic:blipFill>
                  <pic:spPr>
                    <a:xfrm>
                      <a:off x="0" y="0"/>
                      <a:ext cx="6400800" cy="7786838"/>
                    </a:xfrm>
                    <a:prstGeom prst="rect"/>
                  </pic:spPr>
                </pic:pic>
              </a:graphicData>
            </a:graphic>
          </wp:inline>
        </w:drawing>
      </w:r>
    </w:p>
    <w:p>
      <w:r>
        <w:drawing>
          <wp:inline xmlns:a="http://schemas.openxmlformats.org/drawingml/2006/main" xmlns:pic="http://schemas.openxmlformats.org/drawingml/2006/picture">
            <wp:extent cx="6400800" cy="6421650"/>
            <wp:docPr id="8" name="Picture 8"/>
            <wp:cNvGraphicFramePr>
              <a:graphicFrameLocks noChangeAspect="1"/>
            </wp:cNvGraphicFramePr>
            <a:graphic>
              <a:graphicData uri="http://schemas.openxmlformats.org/drawingml/2006/picture">
                <pic:pic>
                  <pic:nvPicPr>
                    <pic:cNvPr id="0" name="bfc54fb4cc7f7272c3a9.png"/>
                    <pic:cNvPicPr/>
                  </pic:nvPicPr>
                  <pic:blipFill>
                    <a:blip r:embed="rId18"/>
                    <a:stretch>
                      <a:fillRect/>
                    </a:stretch>
                  </pic:blipFill>
                  <pic:spPr>
                    <a:xfrm>
                      <a:off x="0" y="0"/>
                      <a:ext cx="6400800" cy="642165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1090"/>
            <wp:docPr id="9" name="Picture 9"/>
            <wp:cNvGraphicFramePr>
              <a:graphicFrameLocks noChangeAspect="1"/>
            </wp:cNvGraphicFramePr>
            <a:graphic>
              <a:graphicData uri="http://schemas.openxmlformats.org/drawingml/2006/picture">
                <pic:pic>
                  <pic:nvPicPr>
                    <pic:cNvPr id="0" name="522d8f0049c2e16167a26e36bcd04b720d930828-000.png"/>
                    <pic:cNvPicPr/>
                  </pic:nvPicPr>
                  <pic:blipFill>
                    <a:blip r:embed="rId19"/>
                    <a:stretch>
                      <a:fillRect/>
                    </a:stretch>
                  </pic:blipFill>
                  <pic:spPr>
                    <a:xfrm>
                      <a:off x="0" y="0"/>
                      <a:ext cx="6400799" cy="380109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391933"/>
            <wp:docPr id="10" name="Picture 10"/>
            <wp:cNvGraphicFramePr>
              <a:graphicFrameLocks noChangeAspect="1"/>
            </wp:cNvGraphicFramePr>
            <a:graphic>
              <a:graphicData uri="http://schemas.openxmlformats.org/drawingml/2006/picture">
                <pic:pic>
                  <pic:nvPicPr>
                    <pic:cNvPr id="0" name="522d8f0049c2e16167a26e36bcd04b720d930828-001.png"/>
                    <pic:cNvPicPr/>
                  </pic:nvPicPr>
                  <pic:blipFill>
                    <a:blip r:embed="rId20"/>
                    <a:stretch>
                      <a:fillRect/>
                    </a:stretch>
                  </pic:blipFill>
                  <pic:spPr>
                    <a:xfrm>
                      <a:off x="0" y="0"/>
                      <a:ext cx="6400799" cy="439193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0160"/>
            <wp:docPr id="11" name="Picture 11"/>
            <wp:cNvGraphicFramePr>
              <a:graphicFrameLocks noChangeAspect="1"/>
            </wp:cNvGraphicFramePr>
            <a:graphic>
              <a:graphicData uri="http://schemas.openxmlformats.org/drawingml/2006/picture">
                <pic:pic>
                  <pic:nvPicPr>
                    <pic:cNvPr id="0" name="f4a8d225a079c560230c5dc5409c35492119a45c-000.png"/>
                    <pic:cNvPicPr/>
                  </pic:nvPicPr>
                  <pic:blipFill>
                    <a:blip r:embed="rId21"/>
                    <a:stretch>
                      <a:fillRect/>
                    </a:stretch>
                  </pic:blipFill>
                  <pic:spPr>
                    <a:xfrm>
                      <a:off x="0" y="0"/>
                      <a:ext cx="6400800" cy="380016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76320"/>
            <wp:docPr id="12" name="Picture 12"/>
            <wp:cNvGraphicFramePr>
              <a:graphicFrameLocks noChangeAspect="1"/>
            </wp:cNvGraphicFramePr>
            <a:graphic>
              <a:graphicData uri="http://schemas.openxmlformats.org/drawingml/2006/picture">
                <pic:pic>
                  <pic:nvPicPr>
                    <pic:cNvPr id="0" name="f4a8d225a079c560230c5dc5409c35492119a45c-001.png"/>
                    <pic:cNvPicPr/>
                  </pic:nvPicPr>
                  <pic:blipFill>
                    <a:blip r:embed="rId22"/>
                    <a:stretch>
                      <a:fillRect/>
                    </a:stretch>
                  </pic:blipFill>
                  <pic:spPr>
                    <a:xfrm>
                      <a:off x="0" y="0"/>
                      <a:ext cx="6400800" cy="4576320"/>
                    </a:xfrm>
                    <a:prstGeom prst="rect"/>
                  </pic:spPr>
                </pic:pic>
              </a:graphicData>
            </a:graphic>
          </wp:inline>
        </w:drawing>
      </w:r>
    </w:p>
    <w:p>
      <w:r>
        <w:t>附件5.广东省高等教育自学考试考场规则</w:t>
      </w:r>
    </w:p>
    <w:p>
      <w:r>
        <w:t>（一）考生应诚信应考，遵规守纪。自觉服从监考员等考试工作人员管理，不得以任何理由妨碍监考员等考试工作人员履行职责，不得扰乱考点考场及其他考试工作地点的秩序。</w:t>
      </w:r>
    </w:p>
    <w:p>
      <w:r>
        <w:t>（二）考前30分钟，凭准考证、有效身份证原件（不含电子身份证）通过身份验证后按规定入场参加考试。不得穿背心、拖鞋以及部队、警察、执法等类型的制服进入考点和考场。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可以使用计算器的课程除外）、电子存储记忆录放设备、照相机、涂改液、修正带等与考试无关的物品进入考场。可使用计算器的课程，计算器不得有程序储存功能。</w:t>
      </w:r>
    </w:p>
    <w:p>
      <w:r>
        <w:t>（五）考生入座后，将本人准考证、身份证放在桌面左上角，以便核验。</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次科目考试，不得早于当科考试结束前30分钟交卷出场。考试进行期间不得擅自离开座位、考场，交卷出场后不得再进场续考，也不得在考场附近逗留或交谈。已到考生须在点名卡对应签名框内签名确认，未签名者视为缺考。</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随意离位走动。</w:t>
      </w:r>
    </w:p>
    <w:p>
      <w:r>
        <w:t>（十一）考试结束信号发出后，立即停笔，待监考员收齐试卷、草稿纸无误后，根据监考员指令依次退出考场。严禁将试卷和草稿纸带出考场。如身体出现异常情况，应立即报告考试工作人员和监考员。</w:t>
      </w:r>
    </w:p>
    <w:p>
      <w:r>
        <w:t>（十二）如不遵守考场纪律，不服从考试工作人员管理，有违规行为的，按《中华人民共和国教育法》《国家教育考试违规处理办法》处理并记入国家教育考试诚信档案；涉嫌犯罪的，移送司法机关追究法律责任。</w:t>
      </w:r>
    </w:p>
    <w:p>
      <w:r>
        <w:t>2024年10月广东省自学考试各专业开考课程考试时间安排表.wps</w:t>
      </w:r>
    </w:p>
    <w:p>
      <w:pPr>
        <w:pStyle w:val="Heading1"/>
      </w:pPr>
      <w:r>
        <w:t>附件及下载链接</w:t>
      </w:r>
    </w:p>
    <w:p>
      <w:hyperlink r:id="rId23">
        <w:r>
          <w:rPr>
            <w:color w:val="18548A"/>
          </w:rPr>
          <w:t>2024年10月广东省自学考试各专业开考课程考试时间安排表.wps</w:t>
        </w:r>
      </w:hyperlink>
    </w:p>
    <w:p>
      <w:r>
        <w:rPr>
          <w:sz w:val="16"/>
        </w:rPr>
        <w:t>https://szeb.sz.gov.cn/attachment/1/1478/1478861/11504617.wps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50461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hyperlink" Target="https://szeb.sz.gov.cn/attachment/1/1478/1478861/11504617.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