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关于做好广东省2023年专科批次院校征集志愿和网上录取工作的通知</w:t>
      </w:r>
    </w:p>
    <w:p>
      <w:r>
        <w:rPr>
          <w:sz w:val="18"/>
        </w:rPr>
        <w:t>整理归属  广东省教育考试院</w:t>
      </w:r>
    </w:p>
    <w:p>
      <w:r>
        <w:rPr>
          <w:sz w:val="18"/>
        </w:rPr>
        <w:t>发布日期  2023-08-06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https://eea.gd.gov.cn/ptgk/content/post_4231684.html</w:t>
        </w:r>
      </w:hyperlink>
    </w:p>
    <w:p>
      <w:r>
        <w:t xml:space="preserve">同文来源  </w:t>
      </w:r>
      <w:hyperlink r:id="rId11">
        <w:r>
          <w:rPr>
            <w:color w:val="18548A"/>
          </w:rPr>
          <w:t>https://eea.gd.gov.cn/tzgg/content/post_4231683.html</w:t>
        </w:r>
      </w:hyperlink>
    </w:p>
    <w:p/>
    <w:p>
      <w:r>
        <w:t>根据录取情况，我省专科批次普通类、体育类、美术类、音乐类、广播电视编导类、播音与主持类、艺术类校考尚有部分缺额计划需征集志愿。现就有关事项通知如下：</w:t>
      </w:r>
    </w:p>
    <w:p>
      <w:r>
        <w:t>一、征集志愿和录取时间</w:t>
      </w:r>
    </w:p>
    <w:p>
      <w:r>
        <w:t>征集志愿网上填报时间为8月6日16:00至7日16:00，投档录取时间为8月8日-9日。</w:t>
      </w:r>
    </w:p>
    <w:p>
      <w:r>
        <w:t>二、征集志愿的分数线</w:t>
      </w:r>
    </w:p>
    <w:p>
      <w:r>
        <w:t>普通类（历史）:总分180分。</w:t>
      </w:r>
    </w:p>
    <w:p>
      <w:r>
        <w:t>普通类（物理）:总分180分。</w:t>
      </w:r>
    </w:p>
    <w:p>
      <w:r>
        <w:t>体育类:文化科总分300分，体育术科190分。</w:t>
      </w:r>
    </w:p>
    <w:p>
      <w:r>
        <w:t>美术类:文化科总分230分，美术术科150分。</w:t>
      </w:r>
    </w:p>
    <w:p>
      <w:r>
        <w:t>音乐类（含音乐学、音乐表演­声乐、音乐表演­器乐）:文化科总分230分，音乐术科150分。</w:t>
      </w:r>
    </w:p>
    <w:p>
      <w:r>
        <w:t>广播电视编导类：文化科总分290分，广播电视编导术科185分。</w:t>
      </w:r>
    </w:p>
    <w:p>
      <w:r>
        <w:t>播音与主持类（普通话）：文化科总分290分，播音与主持术科195分。</w:t>
      </w:r>
    </w:p>
    <w:p>
      <w:r>
        <w:t>艺术类校考：文化科总分210分。</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8月6日16:00－7日16: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（三）填报志愿方式。符合征集志愿条件的考生可以登录“广东省普通高考志愿填报系统”，按本通知精神和相关要求于8月7日16:00前自行上网填报征集志愿。</w:t>
      </w:r>
    </w:p>
    <w:p>
      <w:r>
        <w:t>1.专科批次普通类（历史、物理）可填报45个院校专业组志愿，每个院校可填报6个专业志愿及1个是否服从调剂选项；省统考的体育类、美术类、音乐类、广播电视编导类和播音与主持类可填报20个院校专业组志愿，每个院校可填报6个专业志愿及1个是否服从调剂选项；艺术类校考可填报1个院校专业组志愿，每个院校专业组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7日16:00，考生必须按时在网上填报相应的专科批次院校专业组志愿，并点击“志愿确认”按钮获取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7日16:00）截止后的2小时内（8月7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8日-9日组织高校录取，以考生网上最后确认的征集志愿数据为投档依据。</w:t>
      </w:r>
    </w:p>
    <w:p>
      <w:r>
        <w:t>四、征集志愿录取办法</w:t>
      </w:r>
    </w:p>
    <w:p>
      <w:r>
        <w:t>体育类、美术类（统考）、音乐类（统考）、广播电视编导类（统考）、播音与主持类（统考）、艺术类校考专业征集志愿录取与普通类（历史、物理）征集志愿录取同步进行。正式投档前，将视院校生源情况，对各科类、各院校专业组间计划进行适当调整。投档录取办法如下：</w:t>
      </w:r>
    </w:p>
    <w:p>
      <w:r>
        <w:t>（一）专科批次院校普通类（历史、物理）和体育类、美术类（统考）、音乐类（统考）、广播电视编导类（统考）、播音与主持类（统考）专业征集志愿实行院校专业组平行志愿投档录取模式，不进行预投档，正式投档投征集志愿分数线上考生档案，按考生总分（术科类为合成总分）排位从高到低依次检索，以参加征集的院校专业组最终确认的计划1:1比例进行投档，由高校择优录取。</w:t>
      </w:r>
    </w:p>
    <w:p>
      <w:r>
        <w:t>（二）专科批次艺术类校考实行顺序志愿投档录取模式，在艺体类统考录取结束后进行，按征集志愿，一次性提供符合院校专业组要求的上线考生档案，由高校择优录取。</w:t>
      </w:r>
    </w:p>
    <w:p>
      <w:r>
        <w:t>五、注意事项</w:t>
      </w:r>
    </w:p>
    <w:p>
      <w:r>
        <w:t>（一）考生填报志愿时，须认真查看征集志愿高校招生章程以及《广东省2023年普通高等学校志愿填报指南》第三章体检要求，特别是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1.广东省2023年普通高校招生征集志愿表（样式）</w:t>
      </w:r>
    </w:p>
    <w:p>
      <w:r>
        <w:t>2.广东省2023年普通高校招生专科院校普通类（历史、物理）征集志愿在库考生分数段统计表</w:t>
      </w:r>
    </w:p>
    <w:p>
      <w:r>
        <w:t>3.广东省2023年普通高校招生专科院校（体育类、美术类、音乐类、广播电视编导类、播音与主持类）征集志愿在库考生分数段统计表</w:t>
      </w:r>
    </w:p>
    <w:p>
      <w:r>
        <w:t>4.广东省2023年普通高校招生专科批次院校[普通类（历史、物理）、体育类、美术类、音乐类、广播电视编导类、播音与主持类、艺术类校考]征集志愿招生计划表（分类下发）</w:t>
      </w:r>
    </w:p>
    <w:p>
      <w:r>
        <w:t>广东省招生委员会办公室</w:t>
      </w:r>
    </w:p>
    <w:p>
      <w:r>
        <w:t>2023年8月6日</w:t>
      </w:r>
    </w:p>
    <w:p>
      <w:r>
        <w:t>下载附件</w:t>
      </w:r>
    </w:p>
    <w:p>
      <w:pPr>
        <w:pStyle w:val="Heading1"/>
      </w:pPr>
      <w:r>
        <w:t>附件及下载链接</w:t>
      </w:r>
    </w:p>
    <w:p>
      <w:hyperlink r:id="rId12">
        <w:r>
          <w:rPr>
            <w:color w:val="18548A"/>
          </w:rPr>
          <w:t>4231684.zip</w:t>
        </w:r>
      </w:hyperlink>
    </w:p>
    <w:p>
      <w:r>
        <w:rPr>
          <w:sz w:val="16"/>
        </w:rPr>
        <w:t>https://eea.gd.gov.cn/attachment/0/528/528179/4231684.zip</w:t>
      </w:r>
    </w:p>
    <w:p>
      <w:hyperlink r:id="rId13">
        <w:r>
          <w:rPr>
            <w:color w:val="18548A"/>
          </w:rPr>
          <w:t>下载附件</w:t>
        </w:r>
      </w:hyperlink>
    </w:p>
    <w:p>
      <w:r>
        <w:rPr>
          <w:sz w:val="16"/>
        </w:rPr>
        <w:t>https://eea.gd.gov.cn/attachment/0/528/528191/4231684.zip</w:t>
      </w:r>
    </w:p>
    <w:p>
      <w:pPr>
        <w:pStyle w:val="Heading1"/>
      </w:pPr>
      <w:r>
        <w:t>正文相关链接</w:t>
      </w:r>
    </w:p>
    <w:p>
      <w:hyperlink r:id="rId14">
        <w:r>
          <w:rPr>
            <w:color w:val="18548A"/>
          </w:rPr>
          <w:t>4231683.zip</w:t>
        </w:r>
      </w:hyperlink>
    </w:p>
    <w:p>
      <w:r>
        <w:t>https://eea.gd.gov.cn/attachment/0/528/528179/4231683.zip</w:t>
      </w:r>
    </w:p>
    <w:p>
      <w:hyperlink r:id="rId15">
        <w:r>
          <w:rPr>
            <w:color w:val="18548A"/>
          </w:rPr>
          <w:t>下载附件</w:t>
        </w:r>
      </w:hyperlink>
    </w:p>
    <w:p>
      <w:r>
        <w:t>https://eea.gd.gov.cn/attachment/0/528/528191/4231683.zip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31684.html" TargetMode="External"/><Relationship Id="rId11" Type="http://schemas.openxmlformats.org/officeDocument/2006/relationships/hyperlink" Target="https://eea.gd.gov.cn/tzgg/content/post_4231683.html" TargetMode="External"/><Relationship Id="rId12" Type="http://schemas.openxmlformats.org/officeDocument/2006/relationships/hyperlink" Target="https://eea.gd.gov.cn/attachment/0/528/528179/4231684.zip" TargetMode="External"/><Relationship Id="rId13" Type="http://schemas.openxmlformats.org/officeDocument/2006/relationships/hyperlink" Target="https://eea.gd.gov.cn/attachment/0/528/528191/4231684.zip" TargetMode="External"/><Relationship Id="rId14" Type="http://schemas.openxmlformats.org/officeDocument/2006/relationships/hyperlink" Target="https://eea.gd.gov.cn/attachment/0/528/528179/4231683.zip" TargetMode="External"/><Relationship Id="rId15" Type="http://schemas.openxmlformats.org/officeDocument/2006/relationships/hyperlink" Target="https://eea.gd.gov.cn/attachment/0/528/528191/423168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