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我省2024年普通高校招生录取工作将于11日结束</w:t>
      </w:r>
    </w:p>
    <w:p>
      <w:r>
        <w:rPr>
          <w:sz w:val="18"/>
        </w:rPr>
        <w:t>整理归属  广东省教育考试院</w:t>
      </w:r>
    </w:p>
    <w:p>
      <w:r>
        <w:rPr>
          <w:sz w:val="18"/>
        </w:rPr>
        <w:t>发布日期  2024-08-10</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https://eea.gd.gov.cn/news/content/post_4475909.html</w:t>
        </w:r>
      </w:hyperlink>
    </w:p>
    <w:p>
      <w:r>
        <w:t xml:space="preserve">同文来源  </w:t>
      </w:r>
      <w:hyperlink r:id="rId11">
        <w:r>
          <w:rPr>
            <w:color w:val="18548A"/>
          </w:rPr>
          <w:t>https://eea.gd.gov.cn/ptgk/content/post_4475908.html</w:t>
        </w:r>
      </w:hyperlink>
    </w:p>
    <w:p>
      <w:r>
        <w:t xml:space="preserve">同文来源  </w:t>
      </w:r>
      <w:hyperlink r:id="rId12">
        <w:r>
          <w:rPr>
            <w:color w:val="18548A"/>
          </w:rPr>
          <w:t>https://eea.gd.gov.cn/zwgk/sjfb/tjsj/content/post_4475910.html</w:t>
        </w:r>
      </w:hyperlink>
    </w:p>
    <w:p/>
    <w:p>
      <w:r>
        <w:t>8月10日，我省2024年普通高考专科批次征集志愿正式投档，共投出考生5124人。其中，普通类（历史）2200人，普通类（物理）2418人，体育类199人，音乐类64人，舞蹈类74人，表（导）演类4人，播音与主持类16人，美术与设计类138人，书法类10人，戏曲类1人。8月11日起，考生可陆续查询到录取结果。</w:t>
      </w:r>
    </w:p>
    <w:p>
      <w:r>
        <w:t>我省2024年普通高校招生各批次录取工作至11日将全部结束。在此提醒广大考生及家长：一是注意查询录取信息。录取信息以省教育考试院官方渠道查询结果为准，并留意查收录取通知书，注意甄别录取通知书和官方渠道查询结果是否一致；二是及时了解资助政策。家庭经济困难的学生可及时联系录取高校了解奖助学金、国家助学贷款等学生资助政策和资助流程，在报到期间可通过高校设立的“绿色通道”先办理入学手续，确保不因家庭经济困难而失学；三是应征入伍的普通高校录取新生应及时按有关程序向录取高校申请保留入学资格。</w:t>
      </w:r>
    </w:p>
    <w:p>
      <w:r>
        <w:t>投档情况</w:t>
      </w:r>
    </w:p>
    <w:p>
      <w:pPr>
        <w:pStyle w:val="Heading1"/>
      </w:pPr>
      <w:r>
        <w:t>附件及下载链接</w:t>
      </w:r>
    </w:p>
    <w:p>
      <w:hyperlink r:id="rId13">
        <w:r>
          <w:rPr>
            <w:color w:val="18548A"/>
          </w:rPr>
          <w:t>投档情况</w:t>
        </w:r>
      </w:hyperlink>
    </w:p>
    <w:p>
      <w:r>
        <w:rPr>
          <w:sz w:val="16"/>
        </w:rPr>
        <w:t>https://eea.gd.gov.cn/attachment/0/556/556482/4475909.zip</w:t>
      </w:r>
    </w:p>
    <w:p>
      <w:pPr>
        <w:pStyle w:val="Heading1"/>
      </w:pPr>
      <w:r>
        <w:t>正文相关链接</w:t>
      </w:r>
    </w:p>
    <w:p>
      <w:hyperlink r:id="rId14">
        <w:r>
          <w:rPr>
            <w:color w:val="18548A"/>
          </w:rPr>
          <w:t>投档情况</w:t>
        </w:r>
      </w:hyperlink>
    </w:p>
    <w:p>
      <w:r>
        <w:t>https://eea.gd.gov.cn/attachment/0/556/556482/4475908.zip</w:t>
      </w:r>
    </w:p>
    <w:p>
      <w:hyperlink r:id="rId15">
        <w:r>
          <w:rPr>
            <w:color w:val="18548A"/>
          </w:rPr>
          <w:t>投档情况</w:t>
        </w:r>
      </w:hyperlink>
    </w:p>
    <w:p>
      <w:r>
        <w:t>https://eea.gd.gov.cn/attachment/0/556/556482/4475910.zip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75909.html" TargetMode="External"/><Relationship Id="rId11" Type="http://schemas.openxmlformats.org/officeDocument/2006/relationships/hyperlink" Target="https://eea.gd.gov.cn/ptgk/content/post_4475908.html" TargetMode="External"/><Relationship Id="rId12" Type="http://schemas.openxmlformats.org/officeDocument/2006/relationships/hyperlink" Target="https://eea.gd.gov.cn/zwgk/sjfb/tjsj/content/post_4475910.html" TargetMode="External"/><Relationship Id="rId13" Type="http://schemas.openxmlformats.org/officeDocument/2006/relationships/hyperlink" Target="https://eea.gd.gov.cn/attachment/0/556/556482/4475909.zip" TargetMode="External"/><Relationship Id="rId14" Type="http://schemas.openxmlformats.org/officeDocument/2006/relationships/hyperlink" Target="https://eea.gd.gov.cn/attachment/0/556/556482/4475908.zip" TargetMode="External"/><Relationship Id="rId15" Type="http://schemas.openxmlformats.org/officeDocument/2006/relationships/hyperlink" Target="https://eea.gd.gov.cn/attachment/0/556/556482/4475910.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