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关于2019年初二学业水平考试成绩复核结果的公告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https://szeb.sz.gov.cn/szzkw/zkgg/zkxx/content/post_8946111.html</w:t>
        </w:r>
      </w:hyperlink>
    </w:p>
    <w:p/>
    <w:p>
      <w:r>
        <w:t>今年我市初二学业水平考试成绩公布后，申请查分的人数为165人。经市教育局有关部门组织各学科人员进行认真复核，申请复核的考生答卷扫描无误，成绩统计和合成无误，未发现漏评情况，考生成绩无差错。复查结果不再通知考生本人，特此公告。</w:t>
      </w:r>
    </w:p>
    <w:p>
      <w:r>
        <w:t>深圳市招生考试办公室</w:t>
      </w:r>
    </w:p>
    <w:p>
      <w:r>
        <w:t>2019年10月18日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