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深圳市招生考试办公室公布2020年我市高中阶段学校第二批录取标准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https://szeb.sz.gov.cn/szzkw/zkgg/zkxx/content/post_8946073.html</w:t>
        </w:r>
      </w:hyperlink>
    </w:p>
    <w:p/>
    <w:p>
      <w:r>
        <w:t>经市教育局批准，现将我市2020年高中阶段学校第二批招生录取标准予以公布(见附件)。</w:t>
      </w:r>
    </w:p>
    <w:p>
      <w:r>
        <w:t>附件：深圳市2020年高中阶段学校第二批录取标准</w:t>
      </w:r>
    </w:p>
    <w:p>
      <w:r>
        <w:t xml:space="preserve">       说明： </w:t>
      </w:r>
    </w:p>
    <w:p>
      <w:r>
        <w:t xml:space="preserve">       1.在中考成绩相同的情况下，按“同分比较原则”录取优先者，比较顺序如下：</w:t>
      </w:r>
    </w:p>
    <w:p>
      <w:r>
        <w:t xml:space="preserve">       （1）生物与地理（合卷）分数高的优先录取</w:t>
      </w:r>
    </w:p>
    <w:p>
      <w:r>
        <w:t xml:space="preserve">       （2）综合表现评价等级高的优先录取</w:t>
      </w:r>
    </w:p>
    <w:p>
      <w:r>
        <w:t xml:space="preserve">       （3）语、数、外三科总分高的优先录取</w:t>
      </w:r>
    </w:p>
    <w:p>
      <w:r>
        <w:t xml:space="preserve">       2.招生范围中：A类指具有深圳户籍的考生；C类指享受市政府优惠政策人员的子女；D类指除A、C类考生外，符合参加统一划线录取条件的考生。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c854211cff4153093006d6570fe1c1aa211f13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c854211cff4153093006d6570fe1c1aa211f13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7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