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深圳市2026年成人高考将于10月17日至18日举行</w:t>
      </w:r>
    </w:p>
    <w:p>
      <w:r>
        <w:rPr>
          <w:sz w:val="18"/>
        </w:rPr>
        <w:t>整理归属  深圳市招生考试办公室</w:t>
      </w:r>
    </w:p>
    <w:p>
      <w:r>
        <w:rPr>
          <w:sz w:val="18"/>
        </w:rPr>
        <w:t>发布日期  2026-10-15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https://szeb.sz.gov.cn/szzkw/qt/tzgg/content/post_13022843.html</w:t>
        </w:r>
      </w:hyperlink>
    </w:p>
    <w:p>
      <w:r>
        <w:t xml:space="preserve">同文来源  </w:t>
      </w:r>
      <w:hyperlink r:id="rId11">
        <w:r>
          <w:rPr>
            <w:color w:val="18548A"/>
          </w:rPr>
          <w:t>https://szeb.sz.gov.cn/szzkw/zkgg/ckxx/content/post_13022747.html</w:t>
        </w:r>
      </w:hyperlink>
    </w:p>
    <w:p/>
    <w:p>
      <w:r>
        <w:t>按照广东省招生委员会统一部署，2026年成人高等学校招生全国统一考试（以下简称成人高考）将于10月17日至18日举行。全市在9个区共设69个考点。为保障广大考生顺利赴考、公平应考，请考生认真阅读以下注意事项，充分知晓考场规则和考试相关法律法规，自觉诚信应考。</w:t>
      </w:r>
    </w:p>
    <w:p>
      <w:r>
        <w:t>一、携带有效证件及考试用品</w:t>
      </w:r>
    </w:p>
    <w:p>
      <w:r>
        <w:t>考试当日须持本人有效身份证件原件和纸质准考证入场，电子身份证无效；证件遗失或办理中者须携带临时身份证或公安部门开具的带照片证明，证件不齐不得入场。考生须配合人脸识别及身份证阅读器核验身份。请考生备齐2B铅笔、黑色签字笔、橡皮及直尺等文具放入透明袋；高中起点本、专科“数学”和专升本“高等数学”考试，可使用没有存储记忆功能的计算器。</w:t>
      </w:r>
    </w:p>
    <w:p>
      <w:r>
        <w:t>二、主动配合安检</w:t>
      </w:r>
    </w:p>
    <w:p>
      <w:r>
        <w:t>考生需主动接受入场双安检。考点入口经智能安检门安检通过后，直达考场门口等候，经监考老师安检和身份核验后方可进入考场，不得以任何理由妨碍监考员等考试工作人员履行职责，不得扰乱考点及其他考试工作地点的秩序。严禁考生携带各类电子通讯工具（如手机、智能手表、智能眼镜、耳机等无线接收、传送设备）、电子存储记忆录放设备以及涂改液、修正带等考试违禁物品进入考点考场。若携带手机等违禁物品，请按考点的统一要求，将物品存放在考点入口集中管理区域指定位置，考试结束后，按考点要求到指定位置领取。</w:t>
      </w:r>
    </w:p>
    <w:p>
      <w:r>
        <w:t>三、提前规划路线</w:t>
      </w:r>
    </w:p>
    <w:p>
      <w:r>
        <w:t>考生应提前了解考点位置、交通及天气状况，合理规划赴考路线并预留充足时间，建议提前踩点熟悉方位。出门前务必确认身份证件、准考证及文具备齐，避免因遗漏或拥堵影响按时参加考试。</w:t>
      </w:r>
    </w:p>
    <w:p>
      <w:r>
        <w:t>四、按时入场答题</w:t>
      </w:r>
    </w:p>
    <w:p>
      <w:r>
        <w:t>开考15分钟后，禁止迟到考生进入考点、考场。入座后将准考证、有效身份证件等放在桌面靠走道上角以便让监考员核验。领到试卷后须核对信息，如有差错应开考前报告，开考后报告不延长考试时间。考生须按规定填写信息、填涂试题类型并粘贴条形码，凡漏填、错填、全填或字迹不清的答卷、答题卡无效。</w:t>
      </w:r>
    </w:p>
    <w:p>
      <w:r>
        <w:t>五、规范答题要求</w:t>
      </w:r>
    </w:p>
    <w:p>
      <w:r>
        <w:t>考生须在答题卡规定区域内作答，选择题用2B铅笔填涂，非选择题用黑色字迹钢笔或签字笔书写，严禁使用规定以外笔纸或在答卷上做标记。必须在指定题号框内作答，凡不在指定区域、超出答题框或擅自更改题号作答的，答案一律无效。</w:t>
      </w:r>
    </w:p>
    <w:p>
      <w:r>
        <w:t>六、遵守考场纪律</w:t>
      </w:r>
    </w:p>
    <w:p>
      <w:r>
        <w:t>严禁吸烟、喧哗、交头接耳、夹带旁窥、抄袭传抄答案或交换试卷答题卡，不得将试卷答题卡草稿纸带出考场。每科结束前30分钟方可交卷出场，出场后不得再入场或逗留；遇试卷字迹模糊等情况可举手询问，但不得询问试题内容。</w:t>
      </w:r>
    </w:p>
    <w:p>
      <w:r>
        <w:t>七、严肃违纪处理</w:t>
      </w:r>
    </w:p>
    <w:p>
      <w:r>
        <w:t>考生如不遵守考场规则、不服从管理或有违纪作弊行为，将按《国家教育考试违规处理办法》等规定严肃处理，并记入国家教育考试诚信档案；涉嫌违法的，由考点或教育考试机构移送公安机关，依照《中华人民共和国刑法修正案（九）》及相关法规处理。</w:t>
      </w:r>
    </w:p>
    <w:p>
      <w:r>
        <w:t>八、认准官方渠道</w:t>
      </w:r>
    </w:p>
    <w:p>
      <w:r>
        <w:t>请考生以广东省教育考试院官网、深圳招考网及官方微信公众号发布的信息为准，切勿轻信非法中介和非法助考机构的虚假广告及承诺，谨防上当受骗。如遇政策或考试疑问，请通过官方渠道咨询。</w:t>
      </w:r>
    </w:p>
    <w:p>
      <w:r>
        <w:t>金风送爽，梦启今朝，预祝各位考生考试顺利！</w:t>
      </w:r>
    </w:p>
    <w:p>
      <w:r>
        <w:drawing>
          <wp:inline xmlns:a="http://schemas.openxmlformats.org/drawingml/2006/main" xmlns:pic="http://schemas.openxmlformats.org/drawingml/2006/picture">
            <wp:extent cx="6400799" cy="3843200"/>
            <wp:docPr id="1" name="Picture 1"/>
            <wp:cNvGraphicFramePr>
              <a:graphicFrameLocks noChangeAspect="1"/>
            </wp:cNvGraphicFramePr>
            <a:graphic>
              <a:graphicData uri="http://schemas.openxmlformats.org/drawingml/2006/picture">
                <pic:pic>
                  <pic:nvPicPr>
                    <pic:cNvPr id="0" name="b133a0fc983fb48953e3.png"/>
                    <pic:cNvPicPr/>
                  </pic:nvPicPr>
                  <pic:blipFill>
                    <a:blip r:embed="rId12"/>
                    <a:stretch>
                      <a:fillRect/>
                    </a:stretch>
                  </pic:blipFill>
                  <pic:spPr>
                    <a:xfrm>
                      <a:off x="0" y="0"/>
                      <a:ext cx="6400799" cy="3843200"/>
                    </a:xfrm>
                    <a:prstGeom prst="rect"/>
                  </pic:spPr>
                </pic:pic>
              </a:graphicData>
            </a:graphic>
          </wp:inline>
        </w:drawing>
      </w:r>
    </w:p>
    <w:p>
      <w:r>
        <w:drawing>
          <wp:inline xmlns:a="http://schemas.openxmlformats.org/drawingml/2006/main" xmlns:pic="http://schemas.openxmlformats.org/drawingml/2006/picture">
            <wp:extent cx="6400800" cy="3934808"/>
            <wp:docPr id="2" name="Picture 2"/>
            <wp:cNvGraphicFramePr>
              <a:graphicFrameLocks noChangeAspect="1"/>
            </wp:cNvGraphicFramePr>
            <a:graphic>
              <a:graphicData uri="http://schemas.openxmlformats.org/drawingml/2006/picture">
                <pic:pic>
                  <pic:nvPicPr>
                    <pic:cNvPr id="0" name="d410989f0d7d7cdf4f68.png"/>
                    <pic:cNvPicPr/>
                  </pic:nvPicPr>
                  <pic:blipFill>
                    <a:blip r:embed="rId13"/>
                    <a:stretch>
                      <a:fillRect/>
                    </a:stretch>
                  </pic:blipFill>
                  <pic:spPr>
                    <a:xfrm>
                      <a:off x="0" y="0"/>
                      <a:ext cx="6400800" cy="3934808"/>
                    </a:xfrm>
                    <a:prstGeom prst="rect"/>
                  </pic:spPr>
                </pic:pic>
              </a:graphicData>
            </a:graphic>
          </wp:inline>
        </w:drawing>
      </w:r>
    </w:p>
    <w:p>
      <w:r>
        <w:drawing>
          <wp:inline xmlns:a="http://schemas.openxmlformats.org/drawingml/2006/main" xmlns:pic="http://schemas.openxmlformats.org/drawingml/2006/picture">
            <wp:extent cx="6400799" cy="3781063"/>
            <wp:docPr id="3" name="Picture 3"/>
            <wp:cNvGraphicFramePr>
              <a:graphicFrameLocks noChangeAspect="1"/>
            </wp:cNvGraphicFramePr>
            <a:graphic>
              <a:graphicData uri="http://schemas.openxmlformats.org/drawingml/2006/picture">
                <pic:pic>
                  <pic:nvPicPr>
                    <pic:cNvPr id="0" name="b9ab430f4042cf2254f3.png"/>
                    <pic:cNvPicPr/>
                  </pic:nvPicPr>
                  <pic:blipFill>
                    <a:blip r:embed="rId14"/>
                    <a:stretch>
                      <a:fillRect/>
                    </a:stretch>
                  </pic:blipFill>
                  <pic:spPr>
                    <a:xfrm>
                      <a:off x="0" y="0"/>
                      <a:ext cx="6400799" cy="3781063"/>
                    </a:xfrm>
                    <a:prstGeom prst="rect"/>
                  </pic:spPr>
                </pic:pic>
              </a:graphicData>
            </a:graphic>
          </wp:inline>
        </w:drawing>
      </w:r>
    </w:p>
    <w:p>
      <w:r>
        <w:drawing>
          <wp:inline xmlns:a="http://schemas.openxmlformats.org/drawingml/2006/main" xmlns:pic="http://schemas.openxmlformats.org/drawingml/2006/picture">
            <wp:extent cx="6400800" cy="3765570"/>
            <wp:docPr id="4" name="Picture 4"/>
            <wp:cNvGraphicFramePr>
              <a:graphicFrameLocks noChangeAspect="1"/>
            </wp:cNvGraphicFramePr>
            <a:graphic>
              <a:graphicData uri="http://schemas.openxmlformats.org/drawingml/2006/picture">
                <pic:pic>
                  <pic:nvPicPr>
                    <pic:cNvPr id="0" name="1070fc6119109179cd84.png"/>
                    <pic:cNvPicPr/>
                  </pic:nvPicPr>
                  <pic:blipFill>
                    <a:blip r:embed="rId15"/>
                    <a:stretch>
                      <a:fillRect/>
                    </a:stretch>
                  </pic:blipFill>
                  <pic:spPr>
                    <a:xfrm>
                      <a:off x="0" y="0"/>
                      <a:ext cx="6400800" cy="3765570"/>
                    </a:xfrm>
                    <a:prstGeom prst="rect"/>
                  </pic:spPr>
                </pic:pic>
              </a:graphicData>
            </a:graphic>
          </wp:inline>
        </w:drawing>
      </w:r>
    </w:p>
    <w:p>
      <w:r>
        <w:drawing>
          <wp:inline xmlns:a="http://schemas.openxmlformats.org/drawingml/2006/main" xmlns:pic="http://schemas.openxmlformats.org/drawingml/2006/picture">
            <wp:extent cx="6400799" cy="3743354"/>
            <wp:docPr id="5" name="Picture 5"/>
            <wp:cNvGraphicFramePr>
              <a:graphicFrameLocks noChangeAspect="1"/>
            </wp:cNvGraphicFramePr>
            <a:graphic>
              <a:graphicData uri="http://schemas.openxmlformats.org/drawingml/2006/picture">
                <pic:pic>
                  <pic:nvPicPr>
                    <pic:cNvPr id="0" name="f307bf556a0d7496e722.png"/>
                    <pic:cNvPicPr/>
                  </pic:nvPicPr>
                  <pic:blipFill>
                    <a:blip r:embed="rId16"/>
                    <a:stretch>
                      <a:fillRect/>
                    </a:stretch>
                  </pic:blipFill>
                  <pic:spPr>
                    <a:xfrm>
                      <a:off x="0" y="0"/>
                      <a:ext cx="6400799" cy="3743354"/>
                    </a:xfrm>
                    <a:prstGeom prst="rect"/>
                  </pic:spPr>
                </pic:pic>
              </a:graphicData>
            </a:graphic>
          </wp:inline>
        </w:drawing>
      </w:r>
    </w:p>
    <w:p>
      <w:r>
        <w:drawing>
          <wp:inline xmlns:a="http://schemas.openxmlformats.org/drawingml/2006/main" xmlns:pic="http://schemas.openxmlformats.org/drawingml/2006/picture">
            <wp:extent cx="6400800" cy="1622448"/>
            <wp:docPr id="6" name="Picture 6"/>
            <wp:cNvGraphicFramePr>
              <a:graphicFrameLocks noChangeAspect="1"/>
            </wp:cNvGraphicFramePr>
            <a:graphic>
              <a:graphicData uri="http://schemas.openxmlformats.org/drawingml/2006/picture">
                <pic:pic>
                  <pic:nvPicPr>
                    <pic:cNvPr id="0" name="4f9a44f797ab39e869cf.png"/>
                    <pic:cNvPicPr/>
                  </pic:nvPicPr>
                  <pic:blipFill>
                    <a:blip r:embed="rId17"/>
                    <a:stretch>
                      <a:fillRect/>
                    </a:stretch>
                  </pic:blipFill>
                  <pic:spPr>
                    <a:xfrm>
                      <a:off x="0" y="0"/>
                      <a:ext cx="6400800" cy="1622448"/>
                    </a:xfrm>
                    <a:prstGeom prst="rect"/>
                  </pic:spPr>
                </pic:pic>
              </a:graphicData>
            </a:graphic>
          </wp:inline>
        </w:drawing>
      </w:r>
    </w:p>
    <w:p>
      <w:r>
        <w:drawing>
          <wp:inline xmlns:a="http://schemas.openxmlformats.org/drawingml/2006/main" xmlns:pic="http://schemas.openxmlformats.org/drawingml/2006/picture">
            <wp:extent cx="6400799" cy="3377345"/>
            <wp:docPr id="7" name="Picture 7"/>
            <wp:cNvGraphicFramePr>
              <a:graphicFrameLocks noChangeAspect="1"/>
            </wp:cNvGraphicFramePr>
            <a:graphic>
              <a:graphicData uri="http://schemas.openxmlformats.org/drawingml/2006/picture">
                <pic:pic>
                  <pic:nvPicPr>
                    <pic:cNvPr id="0" name="5ee6533a00ab2b43a017.png"/>
                    <pic:cNvPicPr/>
                  </pic:nvPicPr>
                  <pic:blipFill>
                    <a:blip r:embed="rId18"/>
                    <a:stretch>
                      <a:fillRect/>
                    </a:stretch>
                  </pic:blipFill>
                  <pic:spPr>
                    <a:xfrm>
                      <a:off x="0" y="0"/>
                      <a:ext cx="6400799" cy="3377345"/>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3022843.html" TargetMode="External"/><Relationship Id="rId11" Type="http://schemas.openxmlformats.org/officeDocument/2006/relationships/hyperlink" Target="https://szeb.sz.gov.cn/szzkw/zkgg/ckxx/content/post_13022747.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