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2021年1月广东省中等职业技术教育专业技能课程考试即将开考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https://szeb.sz.gov.cn/szzkw/zkgg/skxx/content/post_8946799.html</w:t>
        </w:r>
      </w:hyperlink>
    </w:p>
    <w:p/>
    <w:p>
      <w:r>
        <w:t>2021年1月广东省中等职业技术教育专业技能课程考试（以下简称“专业技能课程考试”）操作技能考试定于2020年12月26日至27日（周六、日）举行，全省理论统考和《会计》《美术基础》操作技能考试定于2021年1月9日（周六）举行。深圳考区本次设理论考试考点1个：深圳职业技术学院（东校区）；操作技能考试考点3个：深圳职业技术学院（西校区和东校区）、深圳市第一职业技术学校和深圳市第二职业技术学校。主考点设在深圳职业技术学院，开考《会计》、《电工》、《音乐综合》、《美术基础》、《机械》、《教育基础综合》、《化学》、《旅游》、《生物技术基础》等九门技能课程考试；《电子》专业技能操作考场设在深圳市第一职业技术学校；《烹饪》和部分《机械》专业技能操作考场设在深圳市第二职业技术学校，操作技能考试考场安排情况详看2021年1月中职专业技能课程考试考场号与考场地点对照表（附件）。</w:t>
      </w:r>
    </w:p>
    <w:p>
      <w:r>
        <w:t>市招考办温馨提示</w:t>
      </w:r>
    </w:p>
    <w:p>
      <w:r>
        <w:t>一、考生可通过专业技能课程考试报名网站（http://www.eeagd.edu.cn/jzbm）自行下载并打印准考证，按照准考证上规定的时间、地点及要求参加考试。</w:t>
      </w:r>
    </w:p>
    <w:p>
      <w:r>
        <w:t>二、考前考生要留意天气情况，提早做好防范准备，建议考生携带雨伞，保持体温稳定状态，做好疫情期间个人防护；要准确查询考试地点，了解到达考点的交通路线，预留到达考点的时间，按时赴考。</w:t>
      </w:r>
    </w:p>
    <w:p>
      <w:r>
        <w:t>三、考生开考前60分钟，持“粤康码”、准考证、身份证，接受检查后进入考场，未注册“粤康码”的考生不得参加考试；考前出现发热、干咳、乏力、鼻塞、流涕、咽痛、腹泻等疑似症状、从中高风险地区返回或粤康码为红码的考生，须提供核酸检测阴性证明，方可参加考试；考前尽量减少外出，避免去人群聚集的场所；发现身体状况异常（包括确诊、复阳、无症状感染者以及疑似症状）及持“健康码”红码的考生，应立即报告所在学校和考点，按规定及时就医、排查，不服从安排的，故意隐瞒病情和相关接触史的，将取消考试资格并依法追究责任。</w:t>
      </w:r>
    </w:p>
    <w:p>
      <w:r>
        <w:t>四、理论考试时考生只准携带必要的考试文具，如签字笔、2B铅笔、尺子、橡皮进入考场，禁止携带任何书籍、笔记、资料、报刊、草稿纸以及通讯工具、录放音机、电子记事本或有存储、编程、查询功能的电子设备等物品进入考场。操作技能考试可以根据实际操作需要携带考试相关用具进入考场。</w:t>
      </w:r>
    </w:p>
    <w:p>
      <w:r>
        <w:t>五、考生必须严格按要求做答题目，不得在答卷或答题卡上做任何标记。书写部分一律用黑色字迹签字笔作答，填涂信息点时只能用铅笔（2B）涂黑。考生只能在属于考生作答的位置书写或填涂信息点。不按规定要求填涂和作答的，其答题卡一律无效。</w:t>
      </w:r>
    </w:p>
    <w:p>
      <w:r>
        <w:t>六、开考15分钟后考生不得进入考场。考试结束前30分钟始，方可交卷离开考场。出场后不得重返考场。</w:t>
      </w:r>
    </w:p>
    <w:p>
      <w:r>
        <w:t>七、考试结束铃声响时，考生要立即停止答题，将试卷反向扣放在桌面上，等待监考员收卷，待监考员允许后方可离开考场。</w:t>
      </w:r>
    </w:p>
    <w:p>
      <w:r>
        <w:t>八、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p>
      <w:r>
        <w:t>附件：2021年1月中职专业技能课程考试考场号与考场地点对照表.zip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附件：2021年1月中职专业技能课程考试考场号与考场地点对照表.zip</w:t>
        </w:r>
      </w:hyperlink>
    </w:p>
    <w:p>
      <w:r>
        <w:rPr>
          <w:sz w:val="16"/>
        </w:rPr>
        <w:t>https://szeb.sz.gov.cn/attachment/0/802/802959/8946799.zip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799.html" TargetMode="External"/><Relationship Id="rId11" Type="http://schemas.openxmlformats.org/officeDocument/2006/relationships/hyperlink" Target="https://szeb.sz.gov.cn/attachment/0/802/802959/8946799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