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关于中考填报志愿的温馨提示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2019-05-29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https://szeb.sz.gov.cn/szzkw/zkgg/zkxx/content/post_8946134.html</w:t>
        </w:r>
      </w:hyperlink>
    </w:p>
    <w:p/>
    <w:p>
      <w:r>
        <w:t>根据市教育局计划编制部门通知，现将有关高中阶段学校招生信息补充通知如下：</w:t>
      </w:r>
    </w:p>
    <w:p>
      <w:r>
        <w:t>一、福田中学2019年校园整体拆除重建，借址红岭中学深康校区办学，2019年高一招生计划调整为8个班400人，其中AC类300人，D类100人，高一新生走读，不安排住宿，就读地点为红岭中学深康校区。</w:t>
      </w:r>
    </w:p>
    <w:p>
      <w:r>
        <w:t>二、盐田高级中学地处梧桐山上，交通不便，学生无法走读，因学生宿舍不足，2019年高一招生计划调整为17个班850人，其中AC类638人，D类212人。</w:t>
      </w:r>
    </w:p>
    <w:p>
      <w:r>
        <w:t>三、深圳市行知职业技术学校总招生计划190人，其中深圳市行知职业技术学校职高班（代码8320301）160人，深圳市行知职业技术学校美术绘画班（代码8320302）30人。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3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