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如果身体条件不符合所填报的专业要求，会不会被退档，该怎么办？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2025-07-19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其他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https://eea.gd.gov.cn/dawenku/qtwt/content/post_4746567.html</w:t>
        </w:r>
      </w:hyperlink>
    </w:p>
    <w:p/>
    <w:p>
      <w:r>
        <w:t>凡参加高考的学生都必须参加高考体检。考生拿到自己的体检结果，就要认真比对《普通高等学校招生体检工作指导意见》中所列条款，来填报好自己适合的专业。其中，“不予录取”，是指考生体检结果显示的身体条件不能录取的一些专业。标注了“不宜就读”，主要是供考生在报考专业志愿时参考。学校不得以此为依据，拒绝录取达到相关要求的考生。</w:t>
      </w:r>
    </w:p>
    <w:p>
      <w:r>
        <w:t>所以我们提醒广大考生，填报志愿前一定要了解自己的体检结论，在查阅《专业目录》的同时，也一定要登录拟填报高校网站和教育部“阳光高考”平台、认真查阅招生院校的招生章程。招生章程对专业受限情况有详细说明，在清楚了解后慎重填报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qtwt/content/post_474656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