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2027年起拟在广东省招生的普通高校专业选考科目要求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2025-03-04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https://szeb.sz.gov.cn/szzkw/qt/tzgg/content/post_12055042.html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https://szeb.sz.gov.cn/szzkw/zkgg/gkxx/content/post_12055036.html</w:t>
        </w:r>
      </w:hyperlink>
    </w:p>
    <w:p/>
    <w:p>
      <w:r>
        <w:t>近日，广东省教育厅发布了《2027年起拟在广东省招生的普通高校专业选考科目要求》，供2024年及以后年份进入高中一年级、2027年起在我省参加普通高考的高中学生选科时参考。</w:t>
      </w:r>
    </w:p>
    <w:p>
      <w:r>
        <w:t>请扫描下方二维码，查看《2027年起拟在广东省招生的普通高校专业选考科目要求》。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2523d0e0fd59b437b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055042.html" TargetMode="External"/><Relationship Id="rId11" Type="http://schemas.openxmlformats.org/officeDocument/2006/relationships/hyperlink" Target="https://szeb.sz.gov.cn/szzkw/zkgg/gkxx/content/post_12055036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