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报考体育类、艺术类专业的考生如何进行术科考核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2025-06-19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其他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https://eea.gd.gov.cn/dawenku/qtwt/content/post_4730654.html</w:t>
        </w:r>
      </w:hyperlink>
    </w:p>
    <w:p/>
    <w:p>
      <w:r>
        <w:t>全国联招不统一组织术科联考，考生须参加招生高校组织的术科考核。术科考核时间、地点、形式及具体要求由高校自行确定，考生本人应及早联系要报考的高校并了解有关信息。术科考核不合格或没有参加术科考核的考生，填报志愿时不得填报相应的体育类、艺术类专业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qtwt/content/post_473065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