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广东省教育考试院2022年政府信息公开年度报告</w:t>
      </w:r>
    </w:p>
    <w:p>
      <w:r>
        <w:rPr>
          <w:sz w:val="18"/>
        </w:rPr>
        <w:t>整理归属  广东省教育考试院</w:t>
      </w:r>
    </w:p>
    <w:p>
      <w:r>
        <w:rPr>
          <w:sz w:val="18"/>
        </w:rPr>
        <w:t>发布日期  2023-03-08</w:t>
      </w:r>
    </w:p>
    <w:p>
      <w:r>
        <w:rPr>
          <w:sz w:val="18"/>
        </w:rPr>
        <w:t>来源  广东省教育考试院</w:t>
      </w:r>
    </w:p>
    <w:p>
      <w:r>
        <w:rPr>
          <w:sz w:val="18"/>
        </w:rPr>
        <w:t>栏目  信息公开年报</w:t>
      </w:r>
    </w:p>
    <w:p>
      <w:r>
        <w:rPr>
          <w:sz w:val="18"/>
        </w:rPr>
        <w:t>存档日期  2026-10-27</w:t>
      </w:r>
    </w:p>
    <w:p>
      <w:r>
        <w:t xml:space="preserve">原文链接  </w:t>
      </w:r>
      <w:hyperlink r:id="rId10">
        <w:r>
          <w:rPr>
            <w:color w:val="18548A"/>
          </w:rPr>
          <w:t>https://eea.gd.gov.cn/zwgk_xxgknb/content/post_4127379.html</w:t>
        </w:r>
      </w:hyperlink>
    </w:p>
    <w:p/>
    <w:p>
      <w:r>
        <w:t>本年度报告根据《中华人民共和国政府信息公开条例》要求，由广东省教育考试院（以下简称“省教育考试院”）编制。全文包括：总体情况、主动公开政府信息情况、收到和处理政府信息公开申请情况、政府信息公开行政复议、行政诉讼情况、存在问题和改进情况及其他需要报告的事项。省教育考试院网站网址为https://eea.gd.gov.cn/，如需了解更多政府信息，请登录查询。</w:t>
      </w:r>
    </w:p>
    <w:p>
      <w:r>
        <w:t>一、总体情况</w:t>
      </w:r>
    </w:p>
    <w:p>
      <w:r>
        <w:t>2022年，省教育考试院严格落实《中华人民共和国政府信息公开条例》有关要求，着力加大考试招生信息公开力度，拓展政策解读方式，提升招考服务效能。</w:t>
      </w:r>
    </w:p>
    <w:p>
      <w:r>
        <w:t>（一）积极推进政府信息主动公开。按照教育部、省政府有关信息公开政策要求，落实省教育考试院各项信息公开工作机制，对照依申请公开受理工作规范，充分利用官方网站、官方微信公众号、南方+等政务新媒体渠道，及时、权威、准确地公开政府信息，积极回应社会关切，努力办好人民满意的教育。</w:t>
      </w:r>
    </w:p>
    <w:p>
      <w:r>
        <w:t>（二）提高信息公开时效。落实教育部招生录取“十公开”要求，及时公布招生政策、招生计划、考生资格、录取程序及录取结果等信息。在考试报名、志愿填报、投档录取等节点，通过线上接访、政策问答等形式准确解读招考政策。根据国家和我省疫情形势变化，通过多种渠道及时发布考生防疫提示，提供细致周到信息服务。</w:t>
      </w:r>
    </w:p>
    <w:p>
      <w:r>
        <w:t>二、主动公开政府信息情况</w:t>
      </w:r>
    </w:p>
    <w:tbl>
      <w:tblPr>
        <w:tblW w:type="auto" w:w="0"/>
        <w:jc w:val="center"/>
        <w:tblLayout w:type="fixed"/>
        <w:tblLook w:firstColumn="1" w:firstRow="1" w:lastColumn="0" w:lastRow="0" w:noHBand="0" w:noVBand="1" w:val="04A0"/>
      </w:tblPr>
      <w:tblGrid>
        <w:gridCol w:w="3420"/>
        <w:gridCol w:w="3420"/>
        <w:gridCol w:w="3420"/>
        <w:gridCol w:w="3420"/>
      </w:tblGrid>
      <w:tr>
        <w:trPr>
          <w:tblHeader/>
        </w:trPr>
        <w:tc>
          <w:tcPr>
            <w:tcW w:type="dxa" w:w="34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第二十条第（一）项</w:t>
            </w:r>
          </w:p>
        </w:tc>
        <w:tc>
          <w:tcPr>
            <w:tcW w:type="dxa" w:w="34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34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34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r>
      <w:tr>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信息内容</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本年制发件数</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本年废止件数</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现行有效件数</w:t>
            </w:r>
          </w:p>
        </w:tc>
      </w:tr>
      <w:tr>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规章</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r>
      <w:tr>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行政规范性文件</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r>
      <w:tr>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第二十条第（五）项</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信息内容</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本年处理决定数量</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行政许可</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第二十条第（六）项</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信息内容</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本年处理决定数量</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行政处罚</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行政强制</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第二十条第（八）项</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信息内容</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本年收费金额（单位：万元）</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行政事业性收费</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18701.5</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bl>
    <w:p/>
    <w:p>
      <w:r>
        <w:t>三、收到和处理政府信息公开申请情况</w:t>
      </w:r>
    </w:p>
    <w:tbl>
      <w:tblPr>
        <w:tblW w:type="auto" w:w="0"/>
        <w:jc w:val="center"/>
        <w:tblLayout w:type="fixed"/>
        <w:tblLook w:firstColumn="1" w:firstRow="1" w:lastColumn="0" w:lastRow="0" w:noHBand="0" w:noVBand="1" w:val="04A0"/>
      </w:tblPr>
      <w:tblGrid>
        <w:gridCol w:w="1520"/>
        <w:gridCol w:w="1520"/>
        <w:gridCol w:w="1520"/>
        <w:gridCol w:w="1520"/>
        <w:gridCol w:w="1520"/>
        <w:gridCol w:w="1520"/>
        <w:gridCol w:w="1520"/>
        <w:gridCol w:w="1520"/>
        <w:gridCol w:w="1520"/>
      </w:tblGrid>
      <w:tr>
        <w:trPr>
          <w:tblHeader/>
        </w:trPr>
        <w:tc>
          <w:tcPr>
            <w:tcW w:type="dxa" w:w="1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（本列数据的勾稽关系为：第一项加第二项之和，等于第三项加第四项之和）</w:t>
            </w:r>
          </w:p>
        </w:tc>
        <w:tc>
          <w:tcPr>
            <w:tcW w:type="dxa" w:w="1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申请人情况</w:t>
            </w:r>
          </w:p>
        </w:tc>
        <w:tc>
          <w:tcPr>
            <w:tcW w:type="dxa" w:w="1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自然人</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法人或其他组织</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总计</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商业企业</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科研机构</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社会公益组织</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法律服务机构</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其他</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一、本年新收政府信息公开申请数量</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二、上年结转政府信息公开申请数量</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三、本年度办理结果</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（一）予以公开</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5</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5</w:t>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（二）部分公开（区分处理的，只计这一情形，不计其他情形）</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（三）不予公开</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1.属于国家秘密</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2.其他法律行政法规禁止公开</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3.危及“三安全一稳定”</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4.保护第三方合法权益</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5.属于三类内部事务信息</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6.属于四类过程性信息</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7.属于行政执法案卷</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8.属于行政查询事项</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（四）无法提供</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1.本机关不掌握相关政府信息</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2.没有现成信息需要另行制作</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3.补正后申请内容仍不明确</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（五）不予处理</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1.信访举报投诉类申请</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w:t>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2.重复申请</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3.要求提供公开出版物</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4.无正当理由大量反复申请</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5.要求行政机关确认或重新出具已获取信息</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（六）其他处理</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1.申请人无正当理由逾期不补正、行政机关不再处理其政府信息公开申请</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2.申请人逾期未按收费通知要求缴纳费用、行政机关不再处理其政府信息公开申请</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3.其他</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（七）总计</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四、结转下年度继续办理</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bl>
    <w:p/>
    <w:p>
      <w:r>
        <w:t>四、政府信息公开行政复议、行政诉讼情况</w:t>
      </w:r>
    </w:p>
    <w:tbl>
      <w:tblPr>
        <w:tblW w:type="auto" w:w="0"/>
        <w:jc w:val="center"/>
        <w:tblLayout w:type="fixed"/>
        <w:tblLook w:firstColumn="1" w:firstRow="1" w:lastColumn="0" w:lastRow="0" w:noHBand="0" w:noVBand="1" w:val="04A0"/>
      </w:tblPr>
      <w:tblGrid>
        <w:gridCol w:w="912"/>
        <w:gridCol w:w="912"/>
        <w:gridCol w:w="912"/>
        <w:gridCol w:w="912"/>
        <w:gridCol w:w="912"/>
        <w:gridCol w:w="912"/>
        <w:gridCol w:w="912"/>
        <w:gridCol w:w="912"/>
        <w:gridCol w:w="912"/>
        <w:gridCol w:w="912"/>
        <w:gridCol w:w="912"/>
        <w:gridCol w:w="912"/>
        <w:gridCol w:w="912"/>
        <w:gridCol w:w="912"/>
        <w:gridCol w:w="912"/>
      </w:tblGrid>
      <w:tr>
        <w:trPr>
          <w:tblHeader/>
        </w:trPr>
        <w:tc>
          <w:tcPr>
            <w:tcW w:type="dxa" w:w="912"/>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行政复议</w:t>
            </w:r>
          </w:p>
        </w:tc>
        <w:tc>
          <w:tcPr>
            <w:tcW w:type="dxa" w:w="912"/>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行政诉讼</w:t>
            </w:r>
          </w:p>
        </w:tc>
        <w:tc>
          <w:tcPr>
            <w:tcW w:type="dxa" w:w="912"/>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912"/>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912"/>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912"/>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912"/>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912"/>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912"/>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912"/>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912"/>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912"/>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912"/>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912"/>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912"/>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r>
      <w:tr>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结果维持</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结果纠正</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其他结果</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尚未审结</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总计</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未经复议直接起诉</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复议后起诉</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结果维持</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结果纠正</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其他结果</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尚未审结</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总计</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结果维持</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结果纠正</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其他结果</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尚未审结</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总计</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r>
    </w:tbl>
    <w:p/>
    <w:p>
      <w:r>
        <w:t>五、存在问题和改进情况</w:t>
      </w:r>
    </w:p>
    <w:p>
      <w:r>
        <w:t>1.信息公开制度建设有待进一步完善。信息公开栏目建设有待优化和细化，招生考试业务需要进一步适应信息公开的要求。</w:t>
      </w:r>
    </w:p>
    <w:p>
      <w:r>
        <w:t>2.信息公开内容有待进一步规范。要严格按照《中华人民共和国政府信息公开条例》的相关规定进行信息公开，并按照省教育厅、教育部教育考试院的部署，逐步完善主动公开的内容。</w:t>
      </w:r>
    </w:p>
    <w:p>
      <w:r>
        <w:t>3.信息公开时效性有待进一步加强。贯彻落实国家和省相关政策文件要求等方面还存在落实不到位等问题，行政处罚“双公示”等方面的信息公开须更加及时。</w:t>
      </w:r>
    </w:p>
    <w:p>
      <w:r>
        <w:t>六、其他需要报告的事项</w:t>
      </w:r>
    </w:p>
    <w:p>
      <w:r>
        <w:t>无。</w:t>
      </w:r>
    </w:p>
    <w:sectPr w:rsidR="00FC693F" w:rsidRPr="0006063C" w:rsidSect="00034616">
      <w:footerReference w:type="default" r:id="rId9"/>
      <w:pgSz w:w="15840" w:h="122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wgk_xxgknb/content/post_412737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