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我市2019年高中阶段学校录取结束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2019-09-12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https://szeb.sz.gov.cn/szzkw/zkgg/zkxx/content/post_8946112.html</w:t>
        </w:r>
      </w:hyperlink>
    </w:p>
    <w:p/>
    <w:p>
      <w:r>
        <w:t>2019年我市高中阶段学校（含普通高中，中职学校）招生录取工作已于近日结束。今年我市高中阶段学校招生计划近7.89万人，符合划线录取资格的考生为7.83万人。目前，高中阶段学校已录取7.68万人，录取率达98.1%，能够基本保障符合条件的考生就读高中阶段学校。</w:t>
      </w:r>
    </w:p>
    <w:p>
      <w:r>
        <w:t>一、坚持以学生为中心，尽量满足就读需求</w:t>
      </w:r>
    </w:p>
    <w:p>
      <w:r>
        <w:t>今年我市应届初中毕业生有较大幅度增加,为保障符合条件考生就读需求，市、区教育部门积极协调相关学校努力挖潜，在办学规模许可范围内，尽量增加优质学位，高中阶段学校招生计划与考生数大体相当。统一划线录取后，针对部分考生志愿填报不合理未被录取的情况，及时开展补录工作，点对点开展短信提醒，服务考生方便快捷补报志愿。</w:t>
      </w:r>
    </w:p>
    <w:p>
      <w:r>
        <w:t>二、推进指标生分配改革，促进教育公平</w:t>
      </w:r>
    </w:p>
    <w:p>
      <w:r>
        <w:t>推进优质高中部分招生名额合理分配到初中学校的招生办法，优质高中指标到校比例为50%。参与今年指标生分配改革的高中学校共47所，比去年新增2所,共分配指标生计划16767个。指标生分配改革增加了薄弱初中学校考生就读优质普高机会，缓解了初中择校矛盾，促进了义务教育均衡发展。</w:t>
      </w:r>
    </w:p>
    <w:p>
      <w:r>
        <w:t>三、规范开展自主招生，探索创新人才选拔方式</w:t>
      </w:r>
    </w:p>
    <w:p>
      <w:r>
        <w:t>建立并完善深圳市公办普高自主招生管理平台，规范自主招生管理，方便考生与学校。深圳中学等7所优质公办普高及深圳美术学校等15所艺术、体育特色学校开展自主招生，招收具有学科特长、创新潜质的考生，深大附中首次在高中招生中试点“631”录取模式。中考前已有26所中职学校开展自主招生，37所民办普高在划线录取后开展自主招生。分类考试、多元录取的考试招生机制探索和改革，满足了学科特长和创新潜质学生的发展需要，激发了学校办学活力，促进了高中阶段学校优质特色发展，有利于各层级学校创新人才的选拔和培养。</w:t>
      </w:r>
    </w:p>
    <w:p>
      <w:r>
        <w:t>四、科学调整录取批次，促进公民办教学协调发展</w:t>
      </w:r>
    </w:p>
    <w:p>
      <w:r>
        <w:t>为实现公办、民办普高统一划线同步招生，在往年已将省一级民办普高安排在第一批录取的基础上，今年起将所有民办普高调整至第一批录取。录取批次的调整符合国家、省减少录取批次，公民办学校同步招生的政策导向，有利于提高民办学校办学积极性，促进学校优质特色发展，同时录取批次更加清晰，方便考生填报志愿。</w:t>
      </w:r>
    </w:p>
    <w:p>
      <w:r>
        <w:t>高中阶段学校招生考试工作关系着众多家庭的切身利益，关系着数万学子的前途命运，是一项重大的民生工程。我们将按照全国、全省、全市教育大会部署，落实《关于推进教育高质量发展的意见》的任务，继续坚持以人民为中心，深入推进考试招生制度改革，努力办好人民满意的教育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1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