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我省2024年普通高考提前批非军检院校开始投档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https://eea.gd.gov.cn/news/content/post_4455005.html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https://eea.gd.gov.cn/ptgk/content/post_4455004.html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https://eea.gd.gov.cn/zwgk/sjfb/tjsj/content/post_4455006.html</w:t>
        </w:r>
      </w:hyperlink>
    </w:p>
    <w:p/>
    <w:p>
      <w:r>
        <w:t>7月12-13日，我省对提前批非军检院校及教师专项艺体类进行了投档。提前批非军检院校共投出考生1401人，其中普通类（历史）356人，普通类（物理）1045人；提前批教师专项艺体类共投出考生442人，其中体育类182人，音乐类144人，美术与设计类116人。</w:t>
      </w:r>
    </w:p>
    <w:p>
      <w:r>
        <w:t>提前批军检院校、艺术类院校“统考+校考”类别和戏曲类省际联考的录取工作，于7月12日顺利结束。除个别军检院校因考生不服从专业调剂而退档等原因，尚有少量缺额计划需参加征集志愿外，其他院校顺利完成招生计划。相关高校录取结果可按省教育考试院指引进行查询。</w:t>
      </w:r>
    </w:p>
    <w:p>
      <w:r>
        <w:t>提前批教师专项普通类于7月14日进行投档，请广大考生密切关注省教育考试院官网、官微，以便及时了解投档录取进程。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https://eea.gd.gov.cn/attachment/0/554/554013/4455005.rar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https://eea.gd.gov.cn/attachment/0/554/554013/4455004.rar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https://eea.gd.gov.cn/attachment/0/554/554013/4455006.rar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5005.html" TargetMode="External"/><Relationship Id="rId11" Type="http://schemas.openxmlformats.org/officeDocument/2006/relationships/hyperlink" Target="https://eea.gd.gov.cn/ptgk/content/post_4455004.html" TargetMode="External"/><Relationship Id="rId12" Type="http://schemas.openxmlformats.org/officeDocument/2006/relationships/hyperlink" Target="https://eea.gd.gov.cn/zwgk/sjfb/tjsj/content/post_4455006.html" TargetMode="External"/><Relationship Id="rId13" Type="http://schemas.openxmlformats.org/officeDocument/2006/relationships/hyperlink" Target="https://eea.gd.gov.cn/attachment/0/554/554013/4455005.rar" TargetMode="External"/><Relationship Id="rId14" Type="http://schemas.openxmlformats.org/officeDocument/2006/relationships/hyperlink" Target="https://eea.gd.gov.cn/attachment/0/554/554013/4455004.rar" TargetMode="External"/><Relationship Id="rId15" Type="http://schemas.openxmlformats.org/officeDocument/2006/relationships/hyperlink" Target="https://eea.gd.gov.cn/attachment/0/554/554013/4455006.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