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我省2024年高考首日顺利进行</w:t>
      </w:r>
    </w:p>
    <w:p>
      <w:r>
        <w:rPr>
          <w:sz w:val="18"/>
        </w:rPr>
        <w:t>整理归属  广东省教育考试院</w:t>
      </w:r>
    </w:p>
    <w:p>
      <w:r>
        <w:rPr>
          <w:sz w:val="18"/>
        </w:rPr>
        <w:t>发布日期  2024-06-07</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https://eea.gd.gov.cn/ptgk/content/post_4437596.html</w:t>
        </w:r>
      </w:hyperlink>
    </w:p>
    <w:p/>
    <w:p>
      <w:r>
        <w:t>我省2024年普通高考首日顺利开考，全省考试秩序良好，考务组织周密，保障措施到位，考生安心赴考。</w:t>
      </w:r>
    </w:p>
    <w:p>
      <w:r>
        <w:drawing>
          <wp:inline xmlns:a="http://schemas.openxmlformats.org/drawingml/2006/main" xmlns:pic="http://schemas.openxmlformats.org/drawingml/2006/picture">
            <wp:extent cx="6400799" cy="4085592"/>
            <wp:docPr id="1" name="Picture 1"/>
            <wp:cNvGraphicFramePr>
              <a:graphicFrameLocks noChangeAspect="1"/>
            </wp:cNvGraphicFramePr>
            <a:graphic>
              <a:graphicData uri="http://schemas.openxmlformats.org/drawingml/2006/picture">
                <pic:pic>
                  <pic:nvPicPr>
                    <pic:cNvPr id="0" name="d1fead686f60deb6699aad62.jpg"/>
                    <pic:cNvPicPr/>
                  </pic:nvPicPr>
                  <pic:blipFill>
                    <a:blip r:embed="rId11"/>
                    <a:stretch>
                      <a:fillRect/>
                    </a:stretch>
                  </pic:blipFill>
                  <pic:spPr>
                    <a:xfrm>
                      <a:off x="0" y="0"/>
                      <a:ext cx="6400799" cy="4085592"/>
                    </a:xfrm>
                    <a:prstGeom prst="rect"/>
                  </pic:spPr>
                </pic:pic>
              </a:graphicData>
            </a:graphic>
          </wp:inline>
        </w:drawing>
      </w:r>
    </w:p>
    <w:p>
      <w:r>
        <w:t>全省普通高考应考考生约76.8万人，实考72.1万人，实考率94%。全省共设考点550个、常规考场2.69万个、启用150个备用考场。安排监考员和考务人员约10.1万人。</w:t>
      </w:r>
    </w:p>
    <w:p>
      <w:r>
        <w:drawing>
          <wp:inline xmlns:a="http://schemas.openxmlformats.org/drawingml/2006/main" xmlns:pic="http://schemas.openxmlformats.org/drawingml/2006/picture">
            <wp:extent cx="6400800" cy="2889389"/>
            <wp:docPr id="2" name="Picture 2"/>
            <wp:cNvGraphicFramePr>
              <a:graphicFrameLocks noChangeAspect="1"/>
            </wp:cNvGraphicFramePr>
            <a:graphic>
              <a:graphicData uri="http://schemas.openxmlformats.org/drawingml/2006/picture">
                <pic:pic>
                  <pic:nvPicPr>
                    <pic:cNvPr id="0" name="226175ee8d2bf64cdc15dbda.png"/>
                    <pic:cNvPicPr/>
                  </pic:nvPicPr>
                  <pic:blipFill>
                    <a:blip r:embed="rId12"/>
                    <a:stretch>
                      <a:fillRect/>
                    </a:stretch>
                  </pic:blipFill>
                  <pic:spPr>
                    <a:xfrm>
                      <a:off x="0" y="0"/>
                      <a:ext cx="6400800" cy="2889389"/>
                    </a:xfrm>
                    <a:prstGeom prst="rect"/>
                  </pic:spPr>
                </pic:pic>
              </a:graphicData>
            </a:graphic>
          </wp:inline>
        </w:drawing>
      </w:r>
    </w:p>
    <w:p>
      <w:r>
        <w:t>7日上午，省委常委、副省长王曦到省国家教育考试指挥中心通过数字化指挥平台巡查各地高考组考情况，部署后续相关工作。省教育考试院与保密、公安、工信、网信、气象等相关部门开展集中联合办公。相关考点按要求做好特殊群体的组考工作，为3名盲人考生提供盲文试卷，为18名视障考生提供大字号试卷等合理便利。</w:t>
      </w:r>
    </w:p>
    <w:p>
      <w:r>
        <w:drawing>
          <wp:inline xmlns:a="http://schemas.openxmlformats.org/drawingml/2006/main" xmlns:pic="http://schemas.openxmlformats.org/drawingml/2006/picture">
            <wp:extent cx="6400800" cy="4800600"/>
            <wp:docPr id="3" name="Picture 3"/>
            <wp:cNvGraphicFramePr>
              <a:graphicFrameLocks noChangeAspect="1"/>
            </wp:cNvGraphicFramePr>
            <a:graphic>
              <a:graphicData uri="http://schemas.openxmlformats.org/drawingml/2006/picture">
                <pic:pic>
                  <pic:nvPicPr>
                    <pic:cNvPr id="0" name="231c6550672c91d82191f704.png"/>
                    <pic:cNvPicPr/>
                  </pic:nvPicPr>
                  <pic:blipFill>
                    <a:blip r:embed="rId13"/>
                    <a:stretch>
                      <a:fillRect/>
                    </a:stretch>
                  </pic:blipFill>
                  <pic:spPr>
                    <a:xfrm>
                      <a:off x="0" y="0"/>
                      <a:ext cx="6400800" cy="4800600"/>
                    </a:xfrm>
                    <a:prstGeom prst="rect"/>
                  </pic:spPr>
                </pic:pic>
              </a:graphicData>
            </a:graphic>
          </wp:inline>
        </w:drawing>
      </w:r>
    </w:p>
    <w:p>
      <w:r>
        <w:t>按照教育部统一部署，今年我省高考进一步加强“六位一体”高科技作弊防护网建设。一是升级改造“智能安检门”，增加对手机屏蔽袋、智能眼镜等违规物品的检出功能。二是利用人工智能技术分析考试异常行为，实现考场异常行为实时告警以及保密室风险预警，实现全省高考考场实时智能巡查和保密室实时智能巡检全覆盖，有力维护考生权益和考试公平。三是继续做好手机不得带入考点全落实、无线电信号（含5G）屏蔽全覆盖，考务工作人员培训考核全覆盖全达标等工作。</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437596.html" TargetMode="External"/><Relationship Id="rId11" Type="http://schemas.openxmlformats.org/officeDocument/2006/relationships/image" Target="media/image1.jpg"/><Relationship Id="rId12" Type="http://schemas.openxmlformats.org/officeDocument/2006/relationships/image" Target="media/image2.pn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