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深圳市2025年普通高考艺术类专业省统考将于本周末举行</w:t>
      </w:r>
    </w:p>
    <w:p>
      <w:r>
        <w:rPr>
          <w:sz w:val="18"/>
        </w:rPr>
        <w:t>整理归属  深圳市招生考试办公室</w:t>
      </w:r>
    </w:p>
    <w:p>
      <w:r>
        <w:rPr>
          <w:sz w:val="18"/>
        </w:rPr>
        <w:t>发布日期  2024-11-26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https://szeb.sz.gov.cn/szzkw/zkgg/gkxx/content/post_11818248.html</w:t>
        </w:r>
      </w:hyperlink>
    </w:p>
    <w:p/>
    <w:p>
      <w:r>
        <w:t>普通高校招生美术与设计类、书法类、表（导）演（戏剧影视导演方向）专业省统考是普通高考的重要组成部分。按照省教育考试院统一部署，深圳市2025年普通高校招生美术与设计类、书法类、表（导）演（戏剧影视导演方向）专业省统考将于2024年11月30至12月1日举行，全市在6个区共设8个考点。为确保考试平安顺利进行，根据省教育考试院及我市工作要求，市招考办提醒各位考生注意以下事项：</w:t>
      </w:r>
    </w:p>
    <w:p>
      <w:r>
        <w:t>一、考生要带齐“两证”，凭准考证、身份证，按规定时间和准考证上各科目的考场、座位号参加考试。我市所有考点均配备智能安检门，并采用人脸识别系统进行考生入场身份核验，请各位考生提前到考点。</w:t>
      </w:r>
    </w:p>
    <w:p>
      <w:r>
        <w:t>二、考试期间恰逢2024年深圳马拉松比赛，交警部门将在比赛路段采取交通管理措施，交通管制期间，管控路段的公交线路将有所调整，请乘坐公交的考生，留意交通部门发布的信息，合理选择公共交通工具出行。请广大考生提前规划出行路线，尽量避开赛道周边道路，确保按时赴考。</w:t>
      </w:r>
    </w:p>
    <w:p>
      <w:r>
        <w:t>三、考生要知悉考试要求，考前仔细阅读考生守则，严禁携带手机、无线耳机、智能手表、运动手环、智能眼镜等具有通讯功能的工具，照相机和电子存储记忆录放设备，或电子手环、电子手表和电子计时器等电子计时设备，如有字迹、图案的纸张等违规物品应立即取出，同时检查准考证是否有其他字迹或图案。考生在开考信号发出前或考试结束信号发出后答题按考试违规处理，考试结束前30分钟起，方可交卷出场。</w:t>
      </w:r>
    </w:p>
    <w:p>
      <w:r>
        <w:t>1.美术与设计类</w:t>
      </w:r>
    </w:p>
    <w:p>
      <w:r>
        <w:t>考生可携带画板（夹）（不大于4开，须干净且无任何图案、图形等痕迹）、画架（不高于80厘米）、画笔、颜料、书写黑色字迹的钢笔或签字笔、铅笔、炭笔和无封套橡皮、透明胶带、透明文具袋、小刀、空白垫纸板、水盒、白色调色纸、调色盘、直尺和三角板等相关绘画用具以及座凳。速写（综合能力）、色彩科目考生可携带便携式电池小风扇。</w:t>
      </w:r>
    </w:p>
    <w:p>
      <w:r>
        <w:t>考生不可携带色卡、定形液、涂改液、修正带、九宫格塑料板、电动橡皮和有图案的画板等物品。色彩科目不得携带使用马克笔。</w:t>
      </w:r>
    </w:p>
    <w:p>
      <w:r>
        <w:t>2.书法类</w:t>
      </w:r>
    </w:p>
    <w:p>
      <w:r>
        <w:t>考生可携带黑色字迹钢笔、签字笔、毛笔、墨汁、画毡、墨碟、铅笔、炭笔等必需的文具。</w:t>
      </w:r>
    </w:p>
    <w:p>
      <w:r>
        <w:t>3.表（导）演类（戏剧影视导演方向）</w:t>
      </w:r>
    </w:p>
    <w:p>
      <w:r>
        <w:t>考生除2B铅笔、书写黑色字迹的钢笔或签字笔、直尺、圆规、三角板、橡皮、透明文具袋、透明水杯外，其他任何物品不准带入考点封闭区和考场。</w:t>
      </w:r>
    </w:p>
    <w:p>
      <w:r>
        <w:t>四、认准官方渠道。请考生和家长以广东省教育考试院、深圳招考网官网、官微发布的信息为准，切勿轻信各种虚假宣传，避免上当受骗。</w:t>
      </w:r>
    </w:p>
    <w:p>
      <w:r>
        <w:t>五、遵纪守规，诚信应考。艺术类省统考作为普通高等学校招生考试的录取依据之一，其考试成绩是高考成绩的重要组成部分，高考作弊后果极其严重，请广大考生遵守考场纪律，诚信应考。对在考试过程中违纪作弊的行为，将依据《国家教育考试违规处理办法》（教育部令第33号）和《中华人民共和国教育法》《中华人民共和国刑法》《最高人民法院、最高人民检察院关于办理组织考试作弊等刑事案件适用法律若干问题的解释》（法释〔2019〕13号）严肃处理。</w:t>
      </w:r>
    </w:p>
    <w:p>
      <w:r>
        <w:t>预祝广大考生在考试中取得理想成绩！</w:t>
      </w:r>
    </w:p>
    <w:p>
      <w:r>
        <w:drawing>
          <wp:inline xmlns:a="http://schemas.openxmlformats.org/drawingml/2006/main" xmlns:pic="http://schemas.openxmlformats.org/drawingml/2006/picture">
            <wp:extent cx="6400800" cy="6891770"/>
            <wp:docPr id="1" name="Picture 1"/>
            <wp:cNvGraphicFramePr>
              <a:graphicFrameLocks noChangeAspect="1"/>
            </wp:cNvGraphicFramePr>
            <a:graphic>
              <a:graphicData uri="http://schemas.openxmlformats.org/drawingml/2006/picture">
                <pic:pic>
                  <pic:nvPicPr>
                    <pic:cNvPr id="0" name="ead3503e68b19ae6d591.png"/>
                    <pic:cNvPicPr/>
                  </pic:nvPicPr>
                  <pic:blipFill>
                    <a:blip r:embed="rId11"/>
                    <a:stretch>
                      <a:fillRect/>
                    </a:stretch>
                  </pic:blipFill>
                  <pic:spPr>
                    <a:xfrm>
                      <a:off x="0" y="0"/>
                      <a:ext cx="6400800" cy="6891770"/>
                    </a:xfrm>
                    <a:prstGeom prst="rect"/>
                  </pic:spPr>
                </pic:pic>
              </a:graphicData>
            </a:graphic>
          </wp:inline>
        </w:drawing>
      </w:r>
    </w:p>
    <w:p>
      <w:r>
        <w:drawing>
          <wp:inline xmlns:a="http://schemas.openxmlformats.org/drawingml/2006/main" xmlns:pic="http://schemas.openxmlformats.org/drawingml/2006/picture">
            <wp:extent cx="6400800" cy="4974116"/>
            <wp:docPr id="2" name="Picture 2"/>
            <wp:cNvGraphicFramePr>
              <a:graphicFrameLocks noChangeAspect="1"/>
            </wp:cNvGraphicFramePr>
            <a:graphic>
              <a:graphicData uri="http://schemas.openxmlformats.org/drawingml/2006/picture">
                <pic:pic>
                  <pic:nvPicPr>
                    <pic:cNvPr id="0" name="afa43c84c05fc4039d2a.png"/>
                    <pic:cNvPicPr/>
                  </pic:nvPicPr>
                  <pic:blipFill>
                    <a:blip r:embed="rId12"/>
                    <a:stretch>
                      <a:fillRect/>
                    </a:stretch>
                  </pic:blipFill>
                  <pic:spPr>
                    <a:xfrm>
                      <a:off x="0" y="0"/>
                      <a:ext cx="6400800" cy="4974116"/>
                    </a:xfrm>
                    <a:prstGeom prst="rect"/>
                  </pic:spPr>
                </pic:pic>
              </a:graphicData>
            </a:graphic>
          </wp:inline>
        </w:drawing>
      </w:r>
    </w:p>
    <w:p>
      <w:r>
        <w:drawing>
          <wp:inline xmlns:a="http://schemas.openxmlformats.org/drawingml/2006/main" xmlns:pic="http://schemas.openxmlformats.org/drawingml/2006/picture">
            <wp:extent cx="6400800" cy="6958257"/>
            <wp:docPr id="3" name="Picture 3"/>
            <wp:cNvGraphicFramePr>
              <a:graphicFrameLocks noChangeAspect="1"/>
            </wp:cNvGraphicFramePr>
            <a:graphic>
              <a:graphicData uri="http://schemas.openxmlformats.org/drawingml/2006/picture">
                <pic:pic>
                  <pic:nvPicPr>
                    <pic:cNvPr id="0" name="6d7f36e2300bd8f826e3.png"/>
                    <pic:cNvPicPr/>
                  </pic:nvPicPr>
                  <pic:blipFill>
                    <a:blip r:embed="rId13"/>
                    <a:stretch>
                      <a:fillRect/>
                    </a:stretch>
                  </pic:blipFill>
                  <pic:spPr>
                    <a:xfrm>
                      <a:off x="0" y="0"/>
                      <a:ext cx="6400800" cy="69582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81824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