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我省2019年成人高校高起专非脱产录取12月8日开始投档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2019-12-08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https://eea.gd.gov.cn/crgk/content/post_2713296.html</w:t>
        </w:r>
      </w:hyperlink>
    </w:p>
    <w:p/>
    <w:p>
      <w:r>
        <w:t>我省2019年成人高校招生录取进展顺利，第一、二批即高中起点本科及专科升本科、专科脱产班录取已经结束，共录取175724人，其中，高中起点本科录取5529人，专升本录取159736人，专科脱产班录取10459人。12月8日，省招生办开始投高起专非脱产第一志愿，共投出考生227315人。从投档情况看，高起专非脱产大部分院校生源良好，一次性投档即满档，只有部分院校尚有缺额，考生志愿的满意度和满足率进一步提升。</w:t>
      </w:r>
    </w:p>
    <w:p>
      <w:r>
        <w:t>根据招生录取日程安排，10日，省招生办将投高起专非脱产第二、三志愿，11日录取结束。各批次录取结束后，省招生办将于12日向社会公布专升本以及专科非脱产批次未完成招生（专业）计划的情况，组织考生征集志愿，进行二次录取。未被成人高校录取的考生，如果达到征集志愿资格线的，可参加征集志愿录取。预计12月15日录取全部结束。</w:t>
      </w:r>
    </w:p>
    <w:p>
      <w:r>
        <w:t>广东省教育考试院</w:t>
      </w:r>
    </w:p>
    <w:p>
      <w:r>
        <w:t>2019年12月8日</w:t>
      </w:r>
    </w:p>
    <w:p>
      <w:pPr>
        <w:keepNext/>
      </w:pPr>
      <w:r>
        <w:t>原图分页 1/5</w:t>
      </w:r>
    </w:p>
    <w:p>
      <w:r>
        <w:drawing>
          <wp:inline xmlns:a="http://schemas.openxmlformats.org/drawingml/2006/main" xmlns:pic="http://schemas.openxmlformats.org/drawingml/2006/picture">
            <wp:extent cx="6400800" cy="38096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f66333557a8f5871175d624a19123978fbcb2bc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96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2/5</w:t>
      </w:r>
    </w:p>
    <w:p>
      <w:r>
        <w:drawing>
          <wp:inline xmlns:a="http://schemas.openxmlformats.org/drawingml/2006/main" xmlns:pic="http://schemas.openxmlformats.org/drawingml/2006/picture">
            <wp:extent cx="6400800" cy="815156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f66333557a8f5871175d624a19123978fbcb2bc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5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3/5</w:t>
      </w:r>
    </w:p>
    <w:p>
      <w:r>
        <w:drawing>
          <wp:inline xmlns:a="http://schemas.openxmlformats.org/drawingml/2006/main" xmlns:pic="http://schemas.openxmlformats.org/drawingml/2006/picture">
            <wp:extent cx="6400800" cy="815156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f66333557a8f5871175d624a19123978fbcb2bc-00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5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4/5</w:t>
      </w:r>
    </w:p>
    <w:p>
      <w:r>
        <w:drawing>
          <wp:inline xmlns:a="http://schemas.openxmlformats.org/drawingml/2006/main" xmlns:pic="http://schemas.openxmlformats.org/drawingml/2006/picture">
            <wp:extent cx="6400800" cy="815156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f66333557a8f5871175d624a19123978fbcb2bc-00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5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5/5</w:t>
      </w:r>
    </w:p>
    <w:p>
      <w:r>
        <w:drawing>
          <wp:inline xmlns:a="http://schemas.openxmlformats.org/drawingml/2006/main" xmlns:pic="http://schemas.openxmlformats.org/drawingml/2006/picture">
            <wp:extent cx="6400800" cy="614869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f66333557a8f5871175d624a19123978fbcb2bc-004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1486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1/3</w:t>
      </w:r>
    </w:p>
    <w:p>
      <w:r>
        <w:drawing>
          <wp:inline xmlns:a="http://schemas.openxmlformats.org/drawingml/2006/main" xmlns:pic="http://schemas.openxmlformats.org/drawingml/2006/picture">
            <wp:extent cx="6400800" cy="3809667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105dba4b741928a73c972a860cc84a272b86a59-000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96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2/3</w:t>
      </w:r>
    </w:p>
    <w:p>
      <w:r>
        <w:drawing>
          <wp:inline xmlns:a="http://schemas.openxmlformats.org/drawingml/2006/main" xmlns:pic="http://schemas.openxmlformats.org/drawingml/2006/picture">
            <wp:extent cx="6400800" cy="815156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105dba4b741928a73c972a860cc84a272b86a59-001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15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3/3</w:t>
      </w:r>
    </w:p>
    <w:p>
      <w:r>
        <w:drawing>
          <wp:inline xmlns:a="http://schemas.openxmlformats.org/drawingml/2006/main" xmlns:pic="http://schemas.openxmlformats.org/drawingml/2006/picture">
            <wp:extent cx="6400800" cy="381667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105dba4b741928a73c972a860cc84a272b86a59-002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1667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2713296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