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2022年第二次普通高中学业水平合格性考试防疫须知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考试日历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https://eea.gd.gov.cn/calendar/content/post_3956006.html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https://eea.gd.gov.cn/gzxk/content/post_3956007.html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https://eea.gd.gov.cn/tzgg/content/post_3956005.html</w:t>
        </w:r>
      </w:hyperlink>
    </w:p>
    <w:p/>
    <w:p>
      <w:r>
        <w:t>2022年第二次普通高中学业水平合格性考试（以下简称高中学考）将于2022年7月9-10日举行，考试防疫等事项提醒如下：</w:t>
      </w:r>
    </w:p>
    <w:p>
      <w:r>
        <w:t>（注：本注意事项为基本要求，如考点所在地市、区县对防疫工作另有其他要求，须按属地的规定执行。考生须及时了解考点属地政府疫情防控政策和考点的防疫规定，并按要求参加考试。）</w:t>
      </w:r>
    </w:p>
    <w:p>
      <w:r>
        <w:t>一、考前准备</w:t>
      </w:r>
    </w:p>
    <w:p>
      <w:r>
        <w:t>1.所有考生须注册“粤康码”信息。</w:t>
      </w:r>
    </w:p>
    <w:p>
      <w:r>
        <w:t>2. 所有考生须进行考前14天自我健康观察。2022年6月25日起，所有考生须通过广东省教育考试院微信公众号【办事服务—健康上报】进行考前连续14天健康状况和行动轨迹申报，并于考试当天每场考试进入考点时将“14天健康状况和行动轨迹申报记录”截图打印件提供给考试工作人员核验。无法线上申报的考生应填写考前14天个人健康信息申报表（见附件），并在参加每场考试时提交考点工作人员核验。</w:t>
      </w:r>
    </w:p>
    <w:p>
      <w:r>
        <w:t>未按上述要求每天申报（含线上线下）个人健康情况和行动轨迹的考生，须提供考前48小时内核酸检测阴性证明后方可参加考试。</w:t>
      </w:r>
    </w:p>
    <w:p>
      <w:r>
        <w:t>考生所在单位、学校在考前14天要对所有考生进行每日体温测量、记录和健康状况监测。如发现考生身体状况异常（包括新冠肺炎确诊病例，复阳，无症状感染者，不能排除感染可能的有发热、干咳、乏力、鼻塞、流涕、咽痛、腹泻等症状的疑似患者，确诊病例密切接触者，已治愈未超过14天的病例，下同）及考前14天内有境外或中高风险地区活动轨迹的健康码红、黄码者，要立即报告当地教育行政部门。教育行政部门、招生考试机构要会同卫生健康部门、疾控机构和医疗机构逐一对身体状况异常者和健康码红、黄码者进行专业评估，根据相关人员的身体状况和传播风险，在保障广大考生和考试工作人员生命安全和身体健康前提下，综合研判是否可以在隔离场所安排其参加考试。凡不具备相关条件的，考生不得参加考试。</w:t>
      </w:r>
    </w:p>
    <w:p>
      <w:r>
        <w:t>3. 有住宿条件的中学，建议考生从考前14天起统一在校内住宿。未在校内住宿的考生应注意个人卫生和防护，尽量避免与外地来粤人员接触，避免去人群聚集的场所。</w:t>
      </w:r>
    </w:p>
    <w:p>
      <w:r>
        <w:t>二、考试实施</w:t>
      </w:r>
    </w:p>
    <w:p>
      <w:r>
        <w:t>（一）加强对考生入场和考试防疫管理</w:t>
      </w:r>
    </w:p>
    <w:p>
      <w:r>
        <w:t>1.考点入口检测体温。所有考生进入考点必须佩戴口罩和检测体温。考前60分钟起（规模较大考点可再提前），考点组织所有进入考点的考生沿体温检测通道逐一接受体温检测，并进行准考证、身份证、线上健康申报记录截图打印件（线下申报考生提交《健康信息申报表》）等材料的核查收取。</w:t>
      </w:r>
    </w:p>
    <w:p>
      <w:r>
        <w:t>考生隐瞒身体异常情况，造成严重后果的，将依法追究相关人员责任。</w:t>
      </w:r>
    </w:p>
    <w:p>
      <w:r>
        <w:t>持绿色“健康码”，体温低于37.3℃的正常考生可进入普通考场考试，第一次测量体温不合格，可适当休息后使用其他设备或其他方式再次测量。“粤康码”为红、黄码考生，须提供考前48小时内核酸检测阴性证明，并由卫生专业人员进行综合评估，经防疫评估可以参加考试的，由专人引导，经专用通道前往隔离考场参加考试。</w:t>
      </w:r>
    </w:p>
    <w:p>
      <w:r>
        <w:t>2.考生进入考点后，宜统一进行洗手清洁，再前往相应考场，进行违禁物品检查和进一步身份核验等工作，尽量避免再用手接触其他物品。</w:t>
      </w:r>
    </w:p>
    <w:p>
      <w:r>
        <w:t>3. 考生进入考点、考场进行身份核验时需摘下口罩，不得因为佩戴口罩影响身份核验。</w:t>
      </w:r>
    </w:p>
    <w:p>
      <w:r>
        <w:t>4. 每场考试结束后，考生要按监考员的指令有序疏散，不得拥挤，保持人员间距。考点可安排各考场错峰离场。</w:t>
      </w:r>
    </w:p>
    <w:p>
      <w:r>
        <w:t>（二）异常情况处置</w:t>
      </w:r>
    </w:p>
    <w:p>
      <w:r>
        <w:t>1.“粤康码”为红黄码，体温正常考生，须提供考前48小时内核酸检测阴性证明，经考点卫生专业人员综合评估可以参加考试的，安排在备用隔离考场参加考试；体温达到（或超过）37.3℃的发热考生，经考点卫生专业人员综合评估可以参加考试的，安排在备用隔离考场参加考试。</w:t>
      </w:r>
    </w:p>
    <w:p>
      <w:r>
        <w:t>2. 考试期间，如发现有可疑症状者，由医疗卫生专业人员进行个案研判，具备继续完成考试条件的考生，须安排在备用隔离考场考试。考生从普通考场转移至备用隔离考场所耽误的时间，报请省教育考试院批准后予以补齐。当科目考试结束时，由负责研判的专业人员当场简要向所有考生进行解释和说明，避免其他考生恐慌。</w:t>
      </w:r>
    </w:p>
    <w:p>
      <w:r>
        <w:t>如发现新冠肺炎疑似病例时，相关考生应就地隔离，其他考生有序撤离做好登记，协助疾控机构做好密接者判定及实施隔离措施。考点应及时联系医疗机构，将疑似病例送院治疗。在当地疾控机构指导下对相关环境实施消毒。</w:t>
      </w:r>
    </w:p>
    <w:p>
      <w:r>
        <w:t>附件：广东省普通高中学业水平合格性考试考生健康信息申报表（仅用于无法线上申报的考生）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广东省普通高中学业水平合格性考试考生健康信息申报表（仅用于无法线上申报的考生）</w:t>
        </w:r>
      </w:hyperlink>
    </w:p>
    <w:p>
      <w:r>
        <w:rPr>
          <w:sz w:val="16"/>
        </w:rPr>
        <w:t>https://eea.gd.gov.cn/attachment/0/492/492109/3956006.docx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广东省普通高中学业水平合格性考试考生健康信息申报表（仅用于无法线上申报的考生）</w:t>
        </w:r>
      </w:hyperlink>
    </w:p>
    <w:p>
      <w:r>
        <w:t>https://eea.gd.gov.cn/attachment/0/492/492109/3956007.docx</w:t>
      </w:r>
    </w:p>
    <w:p>
      <w:hyperlink r:id="rId15">
        <w:r>
          <w:rPr>
            <w:color w:val="18548A"/>
          </w:rPr>
          <w:t>广东省普通高中学业水平合格性考试考生健康信息申报表（仅用于无法线上申报的考生）</w:t>
        </w:r>
      </w:hyperlink>
    </w:p>
    <w:p>
      <w:r>
        <w:t>https://eea.gd.gov.cn/attachment/0/492/492109/3956005.docx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alendar/content/post_3956006.html" TargetMode="External"/><Relationship Id="rId11" Type="http://schemas.openxmlformats.org/officeDocument/2006/relationships/hyperlink" Target="https://eea.gd.gov.cn/gzxk/content/post_3956007.html" TargetMode="External"/><Relationship Id="rId12" Type="http://schemas.openxmlformats.org/officeDocument/2006/relationships/hyperlink" Target="https://eea.gd.gov.cn/tzgg/content/post_3956005.html" TargetMode="External"/><Relationship Id="rId13" Type="http://schemas.openxmlformats.org/officeDocument/2006/relationships/hyperlink" Target="https://eea.gd.gov.cn/attachment/0/492/492109/3956006.docx" TargetMode="External"/><Relationship Id="rId14" Type="http://schemas.openxmlformats.org/officeDocument/2006/relationships/hyperlink" Target="https://eea.gd.gov.cn/attachment/0/492/492109/3956007.docx" TargetMode="External"/><Relationship Id="rId15" Type="http://schemas.openxmlformats.org/officeDocument/2006/relationships/hyperlink" Target="https://eea.gd.gov.cn/attachment/0/492/492109/395600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