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深圳市招生考试办公室关于做好2022年7月广东省中等职业技术教育专业技能课程考试报考工作的通知</w:t>
      </w:r>
    </w:p>
    <w:p>
      <w:r>
        <w:rPr>
          <w:sz w:val="18"/>
        </w:rPr>
        <w:t>整理归属  深圳市招生考试办公室</w:t>
      </w:r>
    </w:p>
    <w:p>
      <w:r>
        <w:rPr>
          <w:sz w:val="18"/>
        </w:rPr>
        <w:t>发布日期  2022-04-08</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https://szeb.sz.gov.cn/szzkw/zkgg/skxx/content/post_9686604.html</w:t>
        </w:r>
      </w:hyperlink>
    </w:p>
    <w:p/>
    <w:p>
      <w:r>
        <w:t>各中职（中技）学校，各有关考生：</w:t>
      </w:r>
    </w:p>
    <w:p>
      <w:r>
        <w:t>根据广东省教育考试院《关于做好2022年7月广东省中等职业技术教育专业技能课程证书考试报考工作的通知》（粤考院函〔2022〕34号）精神，深圳市2022年7月广东省中等职业技术教育专业技能课程考试（以下简称“专业技能课程考试”）将于2022年6月25日至26日和2022年7月9日举行。为确保报考工作顺利进行，现将有关事项通知如下：</w:t>
      </w:r>
    </w:p>
    <w:p>
      <w:r>
        <w:t>一、开考课程</w:t>
      </w:r>
    </w:p>
    <w:p>
      <w:r>
        <w:t>2022年7月专业技能课程考试开考课程为:《电工》、《电子》、《化学》、《会计》、《旅游》、《美术基础》、《机械（钳工）》、《烹饪（中式烹调、中式面点、西式面点）》、《音乐综合》、《教育基础综合》和《生物技术基础》，共十一门课程；其中《音乐综合》和《美术基础》两门课程不考理论，只考操作技能。</w:t>
      </w:r>
    </w:p>
    <w:p>
      <w:r>
        <w:t>二、考试时间</w:t>
      </w:r>
    </w:p>
    <w:p>
      <w:r>
        <w:drawing>
          <wp:inline xmlns:a="http://schemas.openxmlformats.org/drawingml/2006/main" xmlns:pic="http://schemas.openxmlformats.org/drawingml/2006/picture">
            <wp:extent cx="6400800" cy="4656582"/>
            <wp:docPr id="1" name="Picture 1"/>
            <wp:cNvGraphicFramePr>
              <a:graphicFrameLocks noChangeAspect="1"/>
            </wp:cNvGraphicFramePr>
            <a:graphic>
              <a:graphicData uri="http://schemas.openxmlformats.org/drawingml/2006/picture">
                <pic:pic>
                  <pic:nvPicPr>
                    <pic:cNvPr id="0" name="6b8c35422554948a98b2.png"/>
                    <pic:cNvPicPr/>
                  </pic:nvPicPr>
                  <pic:blipFill>
                    <a:blip r:embed="rId11"/>
                    <a:stretch>
                      <a:fillRect/>
                    </a:stretch>
                  </pic:blipFill>
                  <pic:spPr>
                    <a:xfrm>
                      <a:off x="0" y="0"/>
                      <a:ext cx="6400800" cy="4656582"/>
                    </a:xfrm>
                    <a:prstGeom prst="rect"/>
                  </pic:spPr>
                </pic:pic>
              </a:graphicData>
            </a:graphic>
          </wp:inline>
        </w:drawing>
      </w:r>
    </w:p>
    <w:p>
      <w:r>
        <w:t>三、报考工作</w:t>
      </w:r>
    </w:p>
    <w:p>
      <w:r>
        <w:t>（一）报名时间</w:t>
      </w:r>
    </w:p>
    <w:p>
      <w:r>
        <w:t>1.考生网上预报名时间：2022年4月11日10:00至15日17:00；</w:t>
      </w:r>
    </w:p>
    <w:p>
      <w:r>
        <w:t>2.缴费截止时间：2022年4月16日17:00。</w:t>
      </w:r>
    </w:p>
    <w:p>
      <w:r>
        <w:t>（二）报名方式</w:t>
      </w:r>
    </w:p>
    <w:p>
      <w:r>
        <w:t>本次考试统一采用网上报名方式，包括相片采集上传及网上资格审核。</w:t>
      </w:r>
    </w:p>
    <w:p>
      <w:r>
        <w:t>（三）报名流程</w:t>
      </w:r>
    </w:p>
    <w:p>
      <w:r>
        <w:t>1.考生应在规定时间内，登录“广东省中职技能证书报名系统”进行报名，报名网址和报名点网上审核网址为：https://www.eeagd.edu.cn/zzjnzsks。考生网上报名包括：个人信息填写，报考信息填写，上传（户口本、学生证等）资料，进行相片采集，信息确认等环节(详见附件2考生报名操作流程图)。</w:t>
      </w:r>
    </w:p>
    <w:p>
      <w:r>
        <w:t>2.各报名点对报考考生进行网上资格审核。报考考生需密切关注审核结果，审核通过的考生按要求在缴费截止时间前进行缴费；审核不通过考生的报名申请将被退回，无法进行缴费，考生须在4月15日前重新选择本人符合条件的报名点、课程进行报考。</w:t>
      </w:r>
    </w:p>
    <w:p>
      <w:r>
        <w:t>3.深圳市中等职业技术学校（含中技）在校生网上预报名后，必须在规定时间内根据所在学校的安排办理网上报名信息确认及缴费手续。</w:t>
      </w:r>
    </w:p>
    <w:p>
      <w:r>
        <w:t>4.符合报名条件的社会考生（户籍或学籍所在地为深圳的社会考生）网上预报名点选择【市辖区】-【社会考生报名点】，采集照片上传报名资料后，提交审核，并等待审核结果和缴费通知（社会考生的缴费通知将以邮件形式发送至考生报名时填报的邮箱）。</w:t>
      </w:r>
    </w:p>
    <w:p>
      <w:r>
        <w:t>（1）审核通过的社会考生，关注邮件和短信通知，并在接到通知后的24小时内完成缴费（建议留存缴费成功的截图）。</w:t>
      </w:r>
    </w:p>
    <w:p>
      <w:r>
        <w:t>（2）审核不通过的社会考生，根据审核结果的要求，修改个人信息或报名点，并重新提交审核。</w:t>
      </w:r>
    </w:p>
    <w:p>
      <w:r>
        <w:t>（四）报考收费</w:t>
      </w:r>
    </w:p>
    <w:p>
      <w:r>
        <w:t>报考收费标准按粤价函〔2003〕12号文和粤价函〔2003〕63号文执行（具体标准详见附件3）。《烹饪》课程的理论和操作技能收费标准均参照《生物技术基础》的收费标准执行。考试费缴交办法如下：</w:t>
      </w:r>
    </w:p>
    <w:p>
      <w:r>
        <w:t>以学校为单位集体报名的考生，缴费方式采用学校集中汇缴，由学校联系我办开具缴款通知书，统一缴入指定银行任一网点，并于4月25日前将“广东省非税收入票据（电子）”文档以jpg或png格式发送我办。</w:t>
      </w:r>
    </w:p>
    <w:p>
      <w:r>
        <w:t>（五）报名注意事项</w:t>
      </w:r>
    </w:p>
    <w:p>
      <w:r>
        <w:t>1.若考生报考既有理论考试又有技能考试的课程，考生上一次考试的理论或操作技能考试成绩只有一项达到等第条件的，其成绩只保留到相邻的下一次考试；有保留成绩的考生在当次考试报考信息填写时可以选择保留成绩操作，系统将根据保留成绩库进行校验，校验通过后方为有效保留。如考生持有有效保留成绩，但报名时未提出保留成绩申请，视为自动放弃保留成绩。</w:t>
      </w:r>
    </w:p>
    <w:p>
      <w:r>
        <w:t>2.考生须认真核对《考生报名信息表》并对本人填报信息的准确性负责。考生信息错误可能导致考生无法正常考试、无法获得有效的合格证书。各学校报名点要高度重视考生信息数据的采集工作，各报名点要认真指导考生完成报考信息（姓名、身份证号码、相片等）的填报、校对工作，确保考生信息真实准确。考生报考信息填写完成后，系统会自动生成考生号并在页面上显示，考生还需继续完成上传（户口本、学生证等）资料，进行相片采集，信息确认并提交审核（考生报名操作流程详见附件2）。</w:t>
      </w:r>
    </w:p>
    <w:p>
      <w:r>
        <w:t>3.考生完成网上报名并经审核通过，但未在规定时间内按照各报名点要求及时缴费的，视为自动放弃报名考试资格。考生缴费成功，无论退考或缺考，报考费均不予退还。</w:t>
      </w:r>
    </w:p>
    <w:p>
      <w:r>
        <w:t>4.社会考生完成网上报名并经审核通过，但未在规定时间内完成网上缴费的，视为自动放弃报名考试资格。</w:t>
      </w:r>
    </w:p>
    <w:p>
      <w:r>
        <w:t>5.报考《电工》《电子》《机械》《化学》操作技能考试的考生，在参加该科目操作技能考试时须出示学校（单位）开具的《专业技能课程考试操作技能考试实习证明（岗位工作证明）》（格式见附件4），否则将不予参加该科目操作技能考试。</w:t>
      </w:r>
    </w:p>
    <w:p>
      <w:r>
        <w:t>（六）报名数据上报</w:t>
      </w:r>
    </w:p>
    <w:p>
      <w:r>
        <w:t>各学校报名点在报名结束后，须汇总报考情况，并填写《2022年7月广东省中等职业技术教育专业技能课程考试报名情况表》（附件5），加盖学校公章后，于4月19日前发送至我办邮箱szzb-sk@sz.edu.cn。</w:t>
      </w:r>
    </w:p>
    <w:p>
      <w:r>
        <w:t>四、其他</w:t>
      </w:r>
    </w:p>
    <w:p>
      <w:r>
        <w:t>（一）准考证打印，报考成功的考生可自6月17日15:00起登录报名网站（https://www.eeagd.edu.cn/zzjnzsks）打印准考证（准考证不需要盖章）。确有困难无法打印者，可到报名点申请免费打印领取准考证。</w:t>
      </w:r>
    </w:p>
    <w:p>
      <w:r>
        <w:t>（二）考试大纲</w:t>
      </w:r>
    </w:p>
    <w:p>
      <w:r>
        <w:t>本次考试使用2021年版考试说明，考生如需购买请向所在学校订购或者关注“广东省教育考试服务中心小商店”官方微信小程序订购，如有疑问请联系（020）34270097。</w:t>
      </w:r>
    </w:p>
    <w:p>
      <w:r>
        <w:drawing>
          <wp:inline xmlns:a="http://schemas.openxmlformats.org/drawingml/2006/main" xmlns:pic="http://schemas.openxmlformats.org/drawingml/2006/picture">
            <wp:extent cx="2844800" cy="2844800"/>
            <wp:docPr id="2" name="Picture 2"/>
            <wp:cNvGraphicFramePr>
              <a:graphicFrameLocks noChangeAspect="1"/>
            </wp:cNvGraphicFramePr>
            <a:graphic>
              <a:graphicData uri="http://schemas.openxmlformats.org/drawingml/2006/picture">
                <pic:pic>
                  <pic:nvPicPr>
                    <pic:cNvPr id="0" name="d0bfd229f44ba375a9ca.png"/>
                    <pic:cNvPicPr/>
                  </pic:nvPicPr>
                  <pic:blipFill>
                    <a:blip r:embed="rId12"/>
                    <a:stretch>
                      <a:fillRect/>
                    </a:stretch>
                  </pic:blipFill>
                  <pic:spPr>
                    <a:xfrm>
                      <a:off x="0" y="0"/>
                      <a:ext cx="2844800" cy="2844800"/>
                    </a:xfrm>
                    <a:prstGeom prst="rect"/>
                  </pic:spPr>
                </pic:pic>
              </a:graphicData>
            </a:graphic>
          </wp:inline>
        </w:drawing>
      </w:r>
    </w:p>
    <w:p>
      <w:r>
        <w:t>（三）市招考办联系方式</w:t>
      </w:r>
    </w:p>
    <w:p>
      <w:r>
        <w:t>咨询电话：（0755）82181999。</w:t>
      </w:r>
    </w:p>
    <w:p>
      <w:r>
        <w:t>附件：1．各课程操作技能考试工种类别代码及考试时间</w:t>
      </w:r>
    </w:p>
    <w:p>
      <w:r>
        <w:t>2.2022年7月广东省中等职业技术教育专业技能课程考试报名流程图</w:t>
      </w:r>
    </w:p>
    <w:p>
      <w:r>
        <w:t>3．广东省中等职业技术教育专业技能课程考试费收费标准</w:t>
      </w:r>
    </w:p>
    <w:p>
      <w:r>
        <w:t>4．专业技能课程考试操作技能考试实习证明（岗位工作证明）</w:t>
      </w:r>
    </w:p>
    <w:p>
      <w:r>
        <w:t>5．2022年7月广东省中等职业技术教育专业技能课程考试报名情况表</w:t>
      </w:r>
    </w:p>
    <w:p>
      <w:pPr>
        <w:keepNext/>
      </w:pPr>
      <w:r>
        <w:t>原图分页 1/2</w:t>
      </w:r>
    </w:p>
    <w:p>
      <w:r>
        <w:drawing>
          <wp:inline xmlns:a="http://schemas.openxmlformats.org/drawingml/2006/main" xmlns:pic="http://schemas.openxmlformats.org/drawingml/2006/picture">
            <wp:extent cx="6400800" cy="3804532"/>
            <wp:docPr id="3" name="Picture 3"/>
            <wp:cNvGraphicFramePr>
              <a:graphicFrameLocks noChangeAspect="1"/>
            </wp:cNvGraphicFramePr>
            <a:graphic>
              <a:graphicData uri="http://schemas.openxmlformats.org/drawingml/2006/picture">
                <pic:pic>
                  <pic:nvPicPr>
                    <pic:cNvPr id="0" name="f62ccf05e5d4ddb3eab5cc012cc7fbf7b7c545b5-000.png"/>
                    <pic:cNvPicPr/>
                  </pic:nvPicPr>
                  <pic:blipFill>
                    <a:blip r:embed="rId13"/>
                    <a:stretch>
                      <a:fillRect/>
                    </a:stretch>
                  </pic:blipFill>
                  <pic:spPr>
                    <a:xfrm>
                      <a:off x="0" y="0"/>
                      <a:ext cx="6400800" cy="3804532"/>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4813082"/>
            <wp:docPr id="4" name="Picture 4"/>
            <wp:cNvGraphicFramePr>
              <a:graphicFrameLocks noChangeAspect="1"/>
            </wp:cNvGraphicFramePr>
            <a:graphic>
              <a:graphicData uri="http://schemas.openxmlformats.org/drawingml/2006/picture">
                <pic:pic>
                  <pic:nvPicPr>
                    <pic:cNvPr id="0" name="f62ccf05e5d4ddb3eab5cc012cc7fbf7b7c545b5-001.png"/>
                    <pic:cNvPicPr/>
                  </pic:nvPicPr>
                  <pic:blipFill>
                    <a:blip r:embed="rId14"/>
                    <a:stretch>
                      <a:fillRect/>
                    </a:stretch>
                  </pic:blipFill>
                  <pic:spPr>
                    <a:xfrm>
                      <a:off x="0" y="0"/>
                      <a:ext cx="6400800" cy="4813082"/>
                    </a:xfrm>
                    <a:prstGeom prst="rect"/>
                  </pic:spPr>
                </pic:pic>
              </a:graphicData>
            </a:graphic>
          </wp:inline>
        </w:drawing>
      </w:r>
    </w:p>
    <w:p>
      <w:r>
        <w:t>附件1-5.docx</w:t>
      </w:r>
    </w:p>
    <w:p>
      <w:pPr>
        <w:pStyle w:val="Heading1"/>
      </w:pPr>
      <w:r>
        <w:t>附件及下载链接</w:t>
      </w:r>
    </w:p>
    <w:p>
      <w:hyperlink r:id="rId15">
        <w:r>
          <w:rPr>
            <w:color w:val="18548A"/>
          </w:rPr>
          <w:t>附件1-5.docx</w:t>
        </w:r>
      </w:hyperlink>
    </w:p>
    <w:p>
      <w:r>
        <w:rPr>
          <w:sz w:val="16"/>
        </w:rPr>
        <w:t>https://szeb.sz.gov.cn/attachment/0/959/959689/9686604.docx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9686604.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szeb.sz.gov.cn/attachment/0/959/959689/968660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